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6EDB3" w14:textId="3CE0263B" w:rsidR="009643DD" w:rsidRPr="0033558E" w:rsidRDefault="009643DD" w:rsidP="009643DD">
      <w:pPr>
        <w:keepNext/>
        <w:keepLines/>
        <w:tabs>
          <w:tab w:val="num" w:pos="720"/>
        </w:tabs>
        <w:spacing w:before="40" w:after="0"/>
        <w:ind w:left="720" w:hanging="720"/>
        <w:jc w:val="right"/>
        <w:outlineLvl w:val="1"/>
        <w:rPr>
          <w:rFonts w:ascii="Verdana" w:eastAsia="Times New Roman" w:hAnsi="Verdana" w:cs="Times New Roman"/>
          <w:b/>
          <w:bCs/>
          <w:kern w:val="2"/>
          <w:sz w:val="20"/>
          <w:szCs w:val="20"/>
          <w:lang w:val="ro-RO"/>
          <w14:ligatures w14:val="standardContextual"/>
        </w:rPr>
      </w:pPr>
      <w:bookmarkStart w:id="0" w:name="_Hlk183604040"/>
      <w:bookmarkStart w:id="1" w:name="_Hlk183604976"/>
      <w:bookmarkStart w:id="2" w:name="_Hlk127345261"/>
      <w:r w:rsidRPr="0033558E">
        <w:rPr>
          <w:rFonts w:ascii="Verdana" w:eastAsia="Times New Roman" w:hAnsi="Verdana" w:cs="Times New Roman"/>
          <w:b/>
          <w:bCs/>
          <w:kern w:val="2"/>
          <w:sz w:val="20"/>
          <w:szCs w:val="20"/>
          <w:lang w:val="ro-RO"/>
          <w14:ligatures w14:val="standardContextual"/>
        </w:rPr>
        <w:t>Anexa 1</w:t>
      </w:r>
      <w:r w:rsidR="00492BF2">
        <w:rPr>
          <w:rFonts w:ascii="Verdana" w:eastAsia="Times New Roman" w:hAnsi="Verdana" w:cs="Times New Roman"/>
          <w:b/>
          <w:bCs/>
          <w:kern w:val="2"/>
          <w:sz w:val="20"/>
          <w:szCs w:val="20"/>
          <w:lang w:val="ro-RO"/>
          <w14:ligatures w14:val="standardContextual"/>
        </w:rPr>
        <w:t>1</w:t>
      </w:r>
    </w:p>
    <w:p w14:paraId="4D168020" w14:textId="77777777" w:rsidR="0033558E" w:rsidRPr="0033558E" w:rsidRDefault="0033558E" w:rsidP="0033558E">
      <w:pPr>
        <w:pStyle w:val="spar"/>
        <w:ind w:left="0"/>
        <w:jc w:val="both"/>
        <w:rPr>
          <w:rFonts w:ascii="Verdana" w:hAnsi="Verdana"/>
          <w:sz w:val="20"/>
          <w:szCs w:val="20"/>
          <w:shd w:val="clear" w:color="auto" w:fill="FFFFFF"/>
          <w:lang w:val="ro-RO"/>
        </w:rPr>
      </w:pPr>
      <w:bookmarkStart w:id="3" w:name="_Hlk197434925"/>
      <w:bookmarkEnd w:id="0"/>
      <w:bookmarkEnd w:id="1"/>
      <w:r w:rsidRPr="0033558E">
        <w:rPr>
          <w:rFonts w:ascii="Verdana" w:hAnsi="Verdana"/>
          <w:sz w:val="20"/>
          <w:szCs w:val="20"/>
          <w:shd w:val="clear" w:color="auto" w:fill="FFFFFF"/>
          <w:lang w:val="ro-RO"/>
        </w:rPr>
        <w:t>Program: Programul Incluziune și Demnitate Socială 2021 - 2027</w:t>
      </w:r>
    </w:p>
    <w:p w14:paraId="733E1D72" w14:textId="77777777" w:rsidR="0033558E" w:rsidRPr="0033558E" w:rsidRDefault="0033558E" w:rsidP="0033558E">
      <w:pPr>
        <w:pStyle w:val="spar"/>
        <w:ind w:left="0"/>
        <w:jc w:val="both"/>
        <w:rPr>
          <w:rFonts w:ascii="Verdana" w:hAnsi="Verdana"/>
          <w:sz w:val="20"/>
          <w:szCs w:val="20"/>
          <w:shd w:val="clear" w:color="auto" w:fill="FFFFFF"/>
          <w:lang w:val="ro-RO"/>
        </w:rPr>
      </w:pPr>
      <w:r w:rsidRPr="0033558E">
        <w:rPr>
          <w:rFonts w:ascii="Verdana" w:hAnsi="Verdana"/>
          <w:sz w:val="20"/>
          <w:szCs w:val="20"/>
          <w:shd w:val="clear" w:color="auto" w:fill="FFFFFF"/>
          <w:lang w:val="ro-RO"/>
        </w:rPr>
        <w:t>Prioritate: P01. Dezvoltarea locală plasată sub responsabilitatea comunității</w:t>
      </w:r>
    </w:p>
    <w:p w14:paraId="30FC85BE" w14:textId="77777777" w:rsidR="0033558E" w:rsidRPr="0033558E" w:rsidRDefault="0033558E" w:rsidP="0033558E">
      <w:pPr>
        <w:pStyle w:val="spar"/>
        <w:ind w:left="0"/>
        <w:jc w:val="both"/>
        <w:rPr>
          <w:rFonts w:ascii="Verdana" w:hAnsi="Verdana"/>
          <w:sz w:val="20"/>
          <w:szCs w:val="20"/>
          <w:shd w:val="clear" w:color="auto" w:fill="FFFFFF"/>
          <w:lang w:val="ro-RO"/>
        </w:rPr>
      </w:pPr>
      <w:r w:rsidRPr="0033558E">
        <w:rPr>
          <w:rFonts w:ascii="Verdana" w:hAnsi="Verdana"/>
          <w:sz w:val="20"/>
          <w:szCs w:val="20"/>
          <w:shd w:val="clear" w:color="auto" w:fill="FFFFFF"/>
          <w:lang w:val="ro-RO"/>
        </w:rPr>
        <w:t xml:space="preserve">Obiectiv specific: </w:t>
      </w:r>
    </w:p>
    <w:p w14:paraId="62A39014" w14:textId="77777777" w:rsidR="0033558E" w:rsidRPr="0033558E" w:rsidRDefault="0033558E" w:rsidP="0033558E">
      <w:pPr>
        <w:pStyle w:val="spar"/>
        <w:ind w:left="0"/>
        <w:jc w:val="both"/>
        <w:rPr>
          <w:rFonts w:ascii="Verdana" w:hAnsi="Verdana"/>
          <w:b/>
          <w:bCs/>
          <w:sz w:val="20"/>
          <w:szCs w:val="20"/>
          <w:shd w:val="clear" w:color="auto" w:fill="FFFFFF"/>
          <w:lang w:val="ro-RO"/>
        </w:rPr>
      </w:pPr>
      <w:r w:rsidRPr="0033558E">
        <w:rPr>
          <w:rFonts w:ascii="Verdana" w:hAnsi="Verdana"/>
          <w:b/>
          <w:bCs/>
          <w:sz w:val="20"/>
          <w:szCs w:val="20"/>
          <w:shd w:val="clear" w:color="auto" w:fill="FFFFFF"/>
          <w:lang w:val="ro-RO"/>
        </w:rPr>
        <w:t xml:space="preserve">RSO4.3. </w:t>
      </w:r>
      <w:r w:rsidRPr="0033558E">
        <w:rPr>
          <w:rFonts w:ascii="Verdana" w:hAnsi="Verdana"/>
          <w:sz w:val="20"/>
          <w:szCs w:val="20"/>
          <w:shd w:val="clear" w:color="auto" w:fill="FFFFFF"/>
          <w:lang w:val="ro-RO"/>
        </w:rPr>
        <w:t>Promovarea incluziunii socioeconomice a comunităților marginalizate, a gospodăriilor cu venituri reduse și a grupurilor defavorizate, inclusiv a persoanelor cu nevoi speciale, prin acțiuni integrate, inclusiv locuințe și servicii sociale (FEDR)</w:t>
      </w:r>
    </w:p>
    <w:p w14:paraId="37DB491A" w14:textId="77777777" w:rsidR="0033558E" w:rsidRPr="0033558E" w:rsidRDefault="0033558E" w:rsidP="0033558E">
      <w:pPr>
        <w:pStyle w:val="spar"/>
        <w:ind w:left="0"/>
        <w:jc w:val="both"/>
        <w:rPr>
          <w:rFonts w:ascii="Verdana" w:hAnsi="Verdana"/>
          <w:sz w:val="20"/>
          <w:szCs w:val="20"/>
          <w:shd w:val="clear" w:color="auto" w:fill="FFFFFF"/>
          <w:lang w:val="ro-RO"/>
        </w:rPr>
      </w:pPr>
      <w:r w:rsidRPr="0033558E">
        <w:rPr>
          <w:rFonts w:ascii="Verdana" w:hAnsi="Verdana"/>
          <w:sz w:val="20"/>
          <w:szCs w:val="20"/>
          <w:shd w:val="clear" w:color="auto" w:fill="FFFFFF"/>
          <w:lang w:val="ro-RO"/>
        </w:rPr>
        <w:t xml:space="preserve">Cerere de propuneri: </w:t>
      </w:r>
      <w:r w:rsidRPr="0033558E">
        <w:rPr>
          <w:rFonts w:ascii="Verdana" w:hAnsi="Verdana"/>
          <w:sz w:val="20"/>
          <w:szCs w:val="20"/>
          <w:lang w:val="ro-RO"/>
        </w:rPr>
        <w:t>GHIDUL SOLICITANTULUI - CONDIȚII SPECIFICE PENTRU DEPUNEREA FIȘELOR DE PROIECT PENTRU INTERVENTIA FEDR IN INFRASTRUCTURA SOCIALA ÎN VEDEREA SELECTĂRII DE CĂTRE ASOCIAȚIA GAL TARGU JIU</w:t>
      </w:r>
    </w:p>
    <w:p w14:paraId="72902B41" w14:textId="77777777" w:rsidR="0033558E" w:rsidRPr="0033558E" w:rsidRDefault="0033558E" w:rsidP="0033558E">
      <w:pPr>
        <w:pStyle w:val="spar"/>
        <w:ind w:left="0"/>
        <w:jc w:val="both"/>
        <w:rPr>
          <w:rFonts w:ascii="Verdana" w:hAnsi="Verdana"/>
          <w:sz w:val="20"/>
          <w:szCs w:val="20"/>
          <w:shd w:val="clear" w:color="auto" w:fill="FFFFFF"/>
          <w:lang w:val="ro-RO"/>
        </w:rPr>
      </w:pPr>
      <w:r w:rsidRPr="0033558E">
        <w:rPr>
          <w:rFonts w:ascii="Verdana" w:hAnsi="Verdana"/>
          <w:sz w:val="20"/>
          <w:szCs w:val="20"/>
          <w:shd w:val="clear" w:color="auto" w:fill="FFFFFF"/>
          <w:lang w:val="ro-RO"/>
        </w:rPr>
        <w:t>Fișă/Fișele de intervenții: Fisa interventiei #5 – FEDR</w:t>
      </w:r>
    </w:p>
    <w:p w14:paraId="366425D9" w14:textId="4F460ABB" w:rsidR="006C3F9D" w:rsidRPr="0033558E" w:rsidRDefault="006C3F9D" w:rsidP="006C3F9D">
      <w:pPr>
        <w:pStyle w:val="spar"/>
        <w:ind w:left="0"/>
        <w:jc w:val="both"/>
        <w:rPr>
          <w:rFonts w:ascii="Verdana" w:hAnsi="Verdana"/>
          <w:sz w:val="20"/>
          <w:szCs w:val="20"/>
          <w:shd w:val="clear" w:color="auto" w:fill="FFFFFF"/>
          <w:lang w:val="ro-RO"/>
        </w:rPr>
      </w:pPr>
    </w:p>
    <w:bookmarkEnd w:id="3"/>
    <w:p w14:paraId="6A66011D" w14:textId="77777777" w:rsidR="009643DD" w:rsidRPr="0033558E" w:rsidRDefault="009643DD" w:rsidP="00DB78D4">
      <w:pPr>
        <w:spacing w:after="0" w:line="240" w:lineRule="auto"/>
        <w:ind w:left="0"/>
        <w:rPr>
          <w:rFonts w:ascii="Verdana" w:eastAsia="Times New Roman" w:hAnsi="Verdana" w:cs="Calibri"/>
          <w:b/>
          <w:bCs/>
          <w:sz w:val="20"/>
          <w:szCs w:val="20"/>
          <w:lang w:val="ro-RO" w:eastAsia="ro-RO"/>
        </w:rPr>
      </w:pPr>
    </w:p>
    <w:p w14:paraId="698A6521" w14:textId="66459B5C" w:rsidR="003C08B8" w:rsidRPr="0033558E" w:rsidRDefault="003C08B8" w:rsidP="003C08B8">
      <w:pPr>
        <w:spacing w:after="0" w:line="240" w:lineRule="auto"/>
        <w:ind w:left="0"/>
        <w:jc w:val="center"/>
        <w:rPr>
          <w:rFonts w:ascii="Verdana" w:eastAsia="Times New Roman" w:hAnsi="Verdana" w:cs="Calibri"/>
          <w:b/>
          <w:bCs/>
          <w:sz w:val="20"/>
          <w:szCs w:val="20"/>
          <w:lang w:val="ro-RO" w:eastAsia="ro-RO"/>
        </w:rPr>
      </w:pPr>
    </w:p>
    <w:tbl>
      <w:tblPr>
        <w:tblW w:w="5389" w:type="pct"/>
        <w:tblLook w:val="04A0" w:firstRow="1" w:lastRow="0" w:firstColumn="1" w:lastColumn="0" w:noHBand="0" w:noVBand="1"/>
      </w:tblPr>
      <w:tblGrid>
        <w:gridCol w:w="1883"/>
        <w:gridCol w:w="2097"/>
        <w:gridCol w:w="3568"/>
        <w:gridCol w:w="3581"/>
        <w:gridCol w:w="3794"/>
        <w:gridCol w:w="966"/>
      </w:tblGrid>
      <w:tr w:rsidR="00C418BC" w:rsidRPr="0033558E" w14:paraId="760B6C49" w14:textId="77777777" w:rsidTr="009643DD">
        <w:trPr>
          <w:trHeight w:val="450"/>
          <w:tblHeader/>
        </w:trPr>
        <w:tc>
          <w:tcPr>
            <w:tcW w:w="5000" w:type="pct"/>
            <w:gridSpan w:val="6"/>
            <w:tcBorders>
              <w:top w:val="nil"/>
              <w:left w:val="nil"/>
              <w:bottom w:val="nil"/>
              <w:right w:val="nil"/>
            </w:tcBorders>
            <w:shd w:val="clear" w:color="auto" w:fill="auto"/>
            <w:vAlign w:val="center"/>
            <w:hideMark/>
          </w:tcPr>
          <w:p w14:paraId="0E165037" w14:textId="41EE2DC1" w:rsidR="00702E26" w:rsidRPr="0033558E" w:rsidRDefault="009643DD" w:rsidP="00D1685B">
            <w:pPr>
              <w:spacing w:after="0" w:line="240" w:lineRule="auto"/>
              <w:ind w:left="0"/>
              <w:jc w:val="center"/>
              <w:rPr>
                <w:rFonts w:ascii="Verdana" w:eastAsia="Times New Roman" w:hAnsi="Verdana" w:cs="Calibri"/>
                <w:b/>
                <w:bCs/>
                <w:sz w:val="20"/>
                <w:szCs w:val="20"/>
                <w:lang w:val="ro-RO" w:eastAsia="ro-RO"/>
              </w:rPr>
            </w:pPr>
            <w:r w:rsidRPr="0033558E">
              <w:rPr>
                <w:rFonts w:ascii="Verdana" w:eastAsia="Times New Roman" w:hAnsi="Verdana" w:cs="Calibri"/>
                <w:b/>
                <w:bCs/>
                <w:sz w:val="20"/>
                <w:szCs w:val="20"/>
                <w:lang w:val="ro-RO" w:eastAsia="ro-RO"/>
              </w:rPr>
              <w:t>MATRICEA DE CORELARE A BUGETULUI PROIECTULUI CU DEVIZUL GENERAL AL INVESTIȚIEI</w:t>
            </w:r>
          </w:p>
          <w:p w14:paraId="090FF732" w14:textId="491EFA8D" w:rsidR="00702E26" w:rsidRPr="0033558E" w:rsidRDefault="00702E26" w:rsidP="00D1685B">
            <w:pPr>
              <w:spacing w:after="0" w:line="240" w:lineRule="auto"/>
              <w:ind w:left="0"/>
              <w:jc w:val="center"/>
              <w:rPr>
                <w:rFonts w:ascii="Verdana" w:eastAsia="Times New Roman" w:hAnsi="Verdana" w:cs="Calibri"/>
                <w:b/>
                <w:bCs/>
                <w:sz w:val="20"/>
                <w:szCs w:val="20"/>
                <w:lang w:val="ro-RO" w:eastAsia="ro-RO"/>
              </w:rPr>
            </w:pPr>
            <w:r w:rsidRPr="0033558E">
              <w:rPr>
                <w:rFonts w:ascii="Verdana" w:eastAsia="Times New Roman" w:hAnsi="Verdana" w:cs="Calibri"/>
                <w:b/>
                <w:bCs/>
                <w:sz w:val="20"/>
                <w:szCs w:val="20"/>
                <w:lang w:val="ro-RO" w:eastAsia="ro-RO"/>
              </w:rPr>
              <w:t>(de încadrare a cheltuielilor eligibile pe categorii și subcategorii bugetare</w:t>
            </w:r>
            <w:r w:rsidR="00DB78D4" w:rsidRPr="0033558E">
              <w:rPr>
                <w:rFonts w:ascii="Verdana" w:eastAsia="Times New Roman" w:hAnsi="Verdana" w:cs="Calibri"/>
                <w:b/>
                <w:bCs/>
                <w:sz w:val="20"/>
                <w:szCs w:val="20"/>
                <w:lang w:val="ro-RO" w:eastAsia="ro-RO"/>
              </w:rPr>
              <w:t>)</w:t>
            </w:r>
          </w:p>
          <w:p w14:paraId="7038BF1B" w14:textId="77777777" w:rsidR="00702E26" w:rsidRPr="0033558E" w:rsidRDefault="00702E26" w:rsidP="00D1685B">
            <w:pPr>
              <w:spacing w:after="0" w:line="240" w:lineRule="auto"/>
              <w:ind w:left="0"/>
              <w:jc w:val="left"/>
              <w:rPr>
                <w:rFonts w:ascii="Verdana" w:eastAsia="Times New Roman" w:hAnsi="Verdana" w:cs="Calibri"/>
                <w:b/>
                <w:bCs/>
                <w:sz w:val="20"/>
                <w:szCs w:val="20"/>
                <w:lang w:val="ro-RO" w:eastAsia="ro-RO"/>
              </w:rPr>
            </w:pPr>
          </w:p>
          <w:p w14:paraId="4C0850AA" w14:textId="77777777" w:rsidR="00702E26" w:rsidRPr="0033558E" w:rsidRDefault="00702E26" w:rsidP="00D1685B">
            <w:pPr>
              <w:spacing w:after="0" w:line="240" w:lineRule="auto"/>
              <w:ind w:left="0"/>
              <w:jc w:val="left"/>
              <w:rPr>
                <w:rFonts w:ascii="Verdana" w:eastAsia="Times New Roman" w:hAnsi="Verdana" w:cs="Calibri"/>
                <w:b/>
                <w:bCs/>
                <w:sz w:val="20"/>
                <w:szCs w:val="20"/>
                <w:lang w:val="ro-RO" w:eastAsia="ro-RO"/>
              </w:rPr>
            </w:pPr>
          </w:p>
        </w:tc>
      </w:tr>
      <w:tr w:rsidR="00C418BC" w:rsidRPr="0033558E" w14:paraId="7101D2D7" w14:textId="77777777" w:rsidTr="009643DD">
        <w:trPr>
          <w:gridAfter w:val="1"/>
          <w:wAfter w:w="316" w:type="pct"/>
          <w:trHeight w:val="1575"/>
        </w:trPr>
        <w:tc>
          <w:tcPr>
            <w:tcW w:w="604"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2F462741" w14:textId="77777777" w:rsidR="00702E26" w:rsidRPr="0033558E" w:rsidRDefault="00702E26" w:rsidP="00D1685B">
            <w:pPr>
              <w:spacing w:after="0" w:line="240" w:lineRule="auto"/>
              <w:ind w:left="0"/>
              <w:jc w:val="center"/>
              <w:rPr>
                <w:rFonts w:ascii="Verdana" w:eastAsia="Times New Roman" w:hAnsi="Verdana" w:cs="Calibri"/>
                <w:b/>
                <w:bCs/>
                <w:sz w:val="20"/>
                <w:szCs w:val="20"/>
                <w:lang w:val="ro-RO" w:eastAsia="ro-RO"/>
              </w:rPr>
            </w:pPr>
            <w:r w:rsidRPr="0033558E">
              <w:rPr>
                <w:rFonts w:ascii="Verdana" w:eastAsia="Times New Roman" w:hAnsi="Verdana" w:cs="Calibri"/>
                <w:b/>
                <w:bCs/>
                <w:sz w:val="20"/>
                <w:szCs w:val="20"/>
                <w:lang w:val="ro-RO" w:eastAsia="ro-RO"/>
              </w:rPr>
              <w:t xml:space="preserve">Nr. crt. </w:t>
            </w:r>
          </w:p>
        </w:tc>
        <w:tc>
          <w:tcPr>
            <w:tcW w:w="604" w:type="pct"/>
            <w:tcBorders>
              <w:top w:val="single" w:sz="8" w:space="0" w:color="auto"/>
              <w:left w:val="nil"/>
              <w:bottom w:val="single" w:sz="8" w:space="0" w:color="auto"/>
              <w:right w:val="single" w:sz="4" w:space="0" w:color="auto"/>
            </w:tcBorders>
            <w:shd w:val="clear" w:color="auto" w:fill="auto"/>
            <w:vAlign w:val="center"/>
            <w:hideMark/>
          </w:tcPr>
          <w:p w14:paraId="315CB079" w14:textId="77777777" w:rsidR="00702E26" w:rsidRPr="0033558E" w:rsidRDefault="00702E26" w:rsidP="00D1685B">
            <w:pPr>
              <w:spacing w:after="0" w:line="240" w:lineRule="auto"/>
              <w:ind w:left="0"/>
              <w:jc w:val="center"/>
              <w:rPr>
                <w:rFonts w:ascii="Verdana" w:eastAsia="Times New Roman" w:hAnsi="Verdana" w:cs="Calibri"/>
                <w:b/>
                <w:bCs/>
                <w:sz w:val="20"/>
                <w:szCs w:val="20"/>
                <w:lang w:val="ro-RO" w:eastAsia="ro-RO"/>
              </w:rPr>
            </w:pPr>
            <w:r w:rsidRPr="0033558E">
              <w:rPr>
                <w:rFonts w:ascii="Verdana" w:eastAsia="Times New Roman" w:hAnsi="Verdana" w:cs="Calibri"/>
                <w:b/>
                <w:bCs/>
                <w:sz w:val="20"/>
                <w:szCs w:val="20"/>
                <w:lang w:val="ro-RO" w:eastAsia="ro-RO"/>
              </w:rPr>
              <w:t>Categorie_NUME SMIS</w:t>
            </w:r>
          </w:p>
        </w:tc>
        <w:tc>
          <w:tcPr>
            <w:tcW w:w="1134" w:type="pct"/>
            <w:tcBorders>
              <w:top w:val="single" w:sz="8" w:space="0" w:color="auto"/>
              <w:left w:val="nil"/>
              <w:bottom w:val="single" w:sz="8" w:space="0" w:color="auto"/>
              <w:right w:val="single" w:sz="4" w:space="0" w:color="auto"/>
            </w:tcBorders>
            <w:shd w:val="clear" w:color="auto" w:fill="auto"/>
            <w:vAlign w:val="center"/>
            <w:hideMark/>
          </w:tcPr>
          <w:p w14:paraId="4BEACCDA" w14:textId="77777777" w:rsidR="00702E26" w:rsidRPr="0033558E" w:rsidRDefault="00702E26" w:rsidP="00D1685B">
            <w:pPr>
              <w:spacing w:after="0" w:line="240" w:lineRule="auto"/>
              <w:ind w:left="0"/>
              <w:jc w:val="center"/>
              <w:rPr>
                <w:rFonts w:ascii="Verdana" w:eastAsia="Times New Roman" w:hAnsi="Verdana" w:cs="Calibri"/>
                <w:b/>
                <w:bCs/>
                <w:sz w:val="20"/>
                <w:szCs w:val="20"/>
                <w:lang w:val="ro-RO" w:eastAsia="ro-RO"/>
              </w:rPr>
            </w:pPr>
            <w:r w:rsidRPr="0033558E">
              <w:rPr>
                <w:rFonts w:ascii="Verdana" w:eastAsia="Times New Roman" w:hAnsi="Verdana" w:cs="Calibri"/>
                <w:b/>
                <w:bCs/>
                <w:sz w:val="20"/>
                <w:szCs w:val="20"/>
                <w:lang w:val="ro-RO" w:eastAsia="ro-RO"/>
              </w:rPr>
              <w:t xml:space="preserve">Subcategorie_NUME SMIS </w:t>
            </w:r>
          </w:p>
        </w:tc>
        <w:tc>
          <w:tcPr>
            <w:tcW w:w="1138" w:type="pct"/>
            <w:tcBorders>
              <w:top w:val="single" w:sz="8" w:space="0" w:color="auto"/>
              <w:left w:val="nil"/>
              <w:bottom w:val="single" w:sz="8" w:space="0" w:color="auto"/>
              <w:right w:val="nil"/>
            </w:tcBorders>
            <w:shd w:val="clear" w:color="auto" w:fill="auto"/>
            <w:vAlign w:val="center"/>
            <w:hideMark/>
          </w:tcPr>
          <w:p w14:paraId="09C19832" w14:textId="77777777" w:rsidR="00702E26" w:rsidRPr="0033558E" w:rsidRDefault="00702E26" w:rsidP="00D1685B">
            <w:pPr>
              <w:spacing w:after="0" w:line="240" w:lineRule="auto"/>
              <w:ind w:left="0"/>
              <w:rPr>
                <w:rFonts w:ascii="Verdana" w:eastAsia="Times New Roman" w:hAnsi="Verdana" w:cs="Calibri"/>
                <w:b/>
                <w:bCs/>
                <w:sz w:val="20"/>
                <w:szCs w:val="20"/>
                <w:lang w:val="ro-RO" w:eastAsia="ro-RO"/>
              </w:rPr>
            </w:pPr>
            <w:r w:rsidRPr="0033558E">
              <w:rPr>
                <w:rFonts w:ascii="Verdana" w:eastAsia="Times New Roman" w:hAnsi="Verdana" w:cs="Calibri"/>
                <w:b/>
                <w:bCs/>
                <w:sz w:val="20"/>
                <w:szCs w:val="20"/>
                <w:lang w:val="ro-RO" w:eastAsia="ro-RO"/>
              </w:rPr>
              <w:t>Capitol în Devizul General conform HG nr. 907/2016 cu modificările și completările ulterioare</w:t>
            </w:r>
          </w:p>
        </w:tc>
        <w:tc>
          <w:tcPr>
            <w:tcW w:w="1205"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2F87733" w14:textId="77777777" w:rsidR="00702E26" w:rsidRPr="0033558E" w:rsidRDefault="00702E26" w:rsidP="00D1685B">
            <w:pPr>
              <w:spacing w:after="0" w:line="240" w:lineRule="auto"/>
              <w:ind w:left="0"/>
              <w:rPr>
                <w:rFonts w:ascii="Verdana" w:eastAsia="Times New Roman" w:hAnsi="Verdana" w:cs="Calibri"/>
                <w:b/>
                <w:bCs/>
                <w:sz w:val="20"/>
                <w:szCs w:val="20"/>
                <w:lang w:val="ro-RO" w:eastAsia="ro-RO"/>
              </w:rPr>
            </w:pPr>
            <w:r w:rsidRPr="0033558E">
              <w:rPr>
                <w:rFonts w:ascii="Verdana" w:eastAsia="Times New Roman" w:hAnsi="Verdana" w:cs="Calibri"/>
                <w:b/>
                <w:bCs/>
                <w:sz w:val="20"/>
                <w:szCs w:val="20"/>
                <w:lang w:val="ro-RO" w:eastAsia="ro-RO"/>
              </w:rPr>
              <w:t>Subcapitol în Devizul General conform HG nr. 907/2016 cu modificările și completările ulterioare</w:t>
            </w:r>
          </w:p>
        </w:tc>
      </w:tr>
      <w:tr w:rsidR="00C418BC" w:rsidRPr="0033558E" w14:paraId="47D6FFA5" w14:textId="77777777" w:rsidTr="009643DD">
        <w:trPr>
          <w:gridAfter w:val="1"/>
          <w:wAfter w:w="316" w:type="pct"/>
          <w:trHeight w:val="99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6E0270D9"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w:t>
            </w:r>
          </w:p>
        </w:tc>
        <w:tc>
          <w:tcPr>
            <w:tcW w:w="604" w:type="pct"/>
            <w:tcBorders>
              <w:top w:val="nil"/>
              <w:left w:val="nil"/>
              <w:bottom w:val="single" w:sz="4" w:space="0" w:color="auto"/>
              <w:right w:val="single" w:sz="4" w:space="0" w:color="auto"/>
            </w:tcBorders>
            <w:shd w:val="clear" w:color="auto" w:fill="auto"/>
            <w:vAlign w:val="center"/>
            <w:hideMark/>
          </w:tcPr>
          <w:p w14:paraId="6EB020A7"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ECHIPAMENTE/ DOTĂRI/ACTIVE CORPORALE</w:t>
            </w:r>
          </w:p>
        </w:tc>
        <w:tc>
          <w:tcPr>
            <w:tcW w:w="1134" w:type="pct"/>
            <w:tcBorders>
              <w:top w:val="nil"/>
              <w:left w:val="nil"/>
              <w:bottom w:val="single" w:sz="4" w:space="0" w:color="auto"/>
              <w:right w:val="single" w:sz="4" w:space="0" w:color="auto"/>
            </w:tcBorders>
            <w:shd w:val="clear" w:color="auto" w:fill="auto"/>
            <w:vAlign w:val="center"/>
            <w:hideMark/>
          </w:tcPr>
          <w:p w14:paraId="75E18F31"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1.1 Obtinerea terenului</w:t>
            </w:r>
          </w:p>
        </w:tc>
        <w:tc>
          <w:tcPr>
            <w:tcW w:w="1138" w:type="pct"/>
            <w:tcBorders>
              <w:top w:val="nil"/>
              <w:left w:val="nil"/>
              <w:bottom w:val="single" w:sz="4" w:space="0" w:color="auto"/>
              <w:right w:val="single" w:sz="4" w:space="0" w:color="auto"/>
            </w:tcBorders>
            <w:shd w:val="clear" w:color="auto" w:fill="auto"/>
            <w:vAlign w:val="center"/>
            <w:hideMark/>
          </w:tcPr>
          <w:p w14:paraId="693F33A0"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1. Cheltuieli pentru obținerea și amenajarea terenului  </w:t>
            </w:r>
          </w:p>
        </w:tc>
        <w:tc>
          <w:tcPr>
            <w:tcW w:w="1205" w:type="pct"/>
            <w:tcBorders>
              <w:top w:val="nil"/>
              <w:left w:val="nil"/>
              <w:bottom w:val="single" w:sz="4" w:space="0" w:color="auto"/>
              <w:right w:val="single" w:sz="8" w:space="0" w:color="auto"/>
            </w:tcBorders>
            <w:shd w:val="clear" w:color="auto" w:fill="auto"/>
            <w:vAlign w:val="center"/>
            <w:hideMark/>
          </w:tcPr>
          <w:p w14:paraId="38AC5F76"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1 - 1.1 Obtinerea terenului</w:t>
            </w:r>
          </w:p>
        </w:tc>
      </w:tr>
      <w:tr w:rsidR="00C418BC" w:rsidRPr="0033558E" w14:paraId="4098CDF2" w14:textId="77777777" w:rsidTr="009643DD">
        <w:trPr>
          <w:gridAfter w:val="1"/>
          <w:wAfter w:w="316" w:type="pct"/>
          <w:trHeight w:val="778"/>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1E1A2540" w14:textId="2F5F3AC4" w:rsidR="00E66495" w:rsidRPr="0033558E" w:rsidRDefault="00702E26" w:rsidP="009643DD">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2</w:t>
            </w:r>
          </w:p>
        </w:tc>
        <w:tc>
          <w:tcPr>
            <w:tcW w:w="604" w:type="pct"/>
            <w:tcBorders>
              <w:top w:val="nil"/>
              <w:left w:val="nil"/>
              <w:bottom w:val="single" w:sz="4" w:space="0" w:color="auto"/>
              <w:right w:val="single" w:sz="4" w:space="0" w:color="auto"/>
            </w:tcBorders>
            <w:shd w:val="clear" w:color="auto" w:fill="auto"/>
            <w:vAlign w:val="center"/>
            <w:hideMark/>
          </w:tcPr>
          <w:p w14:paraId="6C13C697" w14:textId="0F684D04" w:rsidR="00E66495" w:rsidRPr="0033558E" w:rsidRDefault="00702E26" w:rsidP="009643DD">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LUCRĂRI</w:t>
            </w:r>
          </w:p>
        </w:tc>
        <w:tc>
          <w:tcPr>
            <w:tcW w:w="1134" w:type="pct"/>
            <w:tcBorders>
              <w:top w:val="nil"/>
              <w:left w:val="nil"/>
              <w:bottom w:val="single" w:sz="4" w:space="0" w:color="auto"/>
              <w:right w:val="single" w:sz="4" w:space="0" w:color="auto"/>
            </w:tcBorders>
            <w:shd w:val="clear" w:color="auto" w:fill="auto"/>
            <w:vAlign w:val="center"/>
            <w:hideMark/>
          </w:tcPr>
          <w:p w14:paraId="4DB66D7D" w14:textId="4D108FC5" w:rsidR="009643DD" w:rsidRPr="0033558E" w:rsidRDefault="00702E26" w:rsidP="009643DD">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1.2 Amenajarea terenului</w:t>
            </w:r>
          </w:p>
        </w:tc>
        <w:tc>
          <w:tcPr>
            <w:tcW w:w="1138" w:type="pct"/>
            <w:tcBorders>
              <w:top w:val="nil"/>
              <w:left w:val="nil"/>
              <w:bottom w:val="single" w:sz="4" w:space="0" w:color="auto"/>
              <w:right w:val="single" w:sz="4" w:space="0" w:color="auto"/>
            </w:tcBorders>
            <w:shd w:val="clear" w:color="auto" w:fill="auto"/>
            <w:vAlign w:val="center"/>
            <w:hideMark/>
          </w:tcPr>
          <w:p w14:paraId="6A933E22"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1. Cheltuieli pentru obținerea și amenajarea terenului  </w:t>
            </w:r>
          </w:p>
        </w:tc>
        <w:tc>
          <w:tcPr>
            <w:tcW w:w="1205" w:type="pct"/>
            <w:tcBorders>
              <w:top w:val="nil"/>
              <w:left w:val="nil"/>
              <w:bottom w:val="single" w:sz="4" w:space="0" w:color="auto"/>
              <w:right w:val="single" w:sz="8" w:space="0" w:color="auto"/>
            </w:tcBorders>
            <w:shd w:val="clear" w:color="auto" w:fill="auto"/>
            <w:vAlign w:val="center"/>
            <w:hideMark/>
          </w:tcPr>
          <w:p w14:paraId="2DC38382"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1 - 1.2 Amenajarea terenului</w:t>
            </w:r>
          </w:p>
        </w:tc>
      </w:tr>
      <w:tr w:rsidR="00C418BC" w:rsidRPr="0033558E" w14:paraId="24CF27D1" w14:textId="77777777" w:rsidTr="009643DD">
        <w:trPr>
          <w:gridAfter w:val="1"/>
          <w:wAfter w:w="316" w:type="pct"/>
          <w:trHeight w:val="846"/>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41218DD6"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w:t>
            </w:r>
          </w:p>
        </w:tc>
        <w:tc>
          <w:tcPr>
            <w:tcW w:w="604" w:type="pct"/>
            <w:tcBorders>
              <w:top w:val="nil"/>
              <w:left w:val="nil"/>
              <w:bottom w:val="single" w:sz="4" w:space="0" w:color="auto"/>
              <w:right w:val="single" w:sz="4" w:space="0" w:color="auto"/>
            </w:tcBorders>
            <w:shd w:val="clear" w:color="auto" w:fill="auto"/>
            <w:vAlign w:val="center"/>
            <w:hideMark/>
          </w:tcPr>
          <w:p w14:paraId="3F4B2B2D"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LUCRĂRI</w:t>
            </w:r>
          </w:p>
        </w:tc>
        <w:tc>
          <w:tcPr>
            <w:tcW w:w="1134" w:type="pct"/>
            <w:tcBorders>
              <w:top w:val="nil"/>
              <w:left w:val="nil"/>
              <w:bottom w:val="single" w:sz="4" w:space="0" w:color="auto"/>
              <w:right w:val="single" w:sz="4" w:space="0" w:color="auto"/>
            </w:tcBorders>
            <w:shd w:val="clear" w:color="auto" w:fill="auto"/>
            <w:vAlign w:val="center"/>
            <w:hideMark/>
          </w:tcPr>
          <w:p w14:paraId="41C42E6C"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1.3 Amenajări pentru protecţia mediului şi aducerea terenului la starea iniţială</w:t>
            </w:r>
          </w:p>
        </w:tc>
        <w:tc>
          <w:tcPr>
            <w:tcW w:w="1138" w:type="pct"/>
            <w:tcBorders>
              <w:top w:val="nil"/>
              <w:left w:val="nil"/>
              <w:bottom w:val="single" w:sz="4" w:space="0" w:color="auto"/>
              <w:right w:val="single" w:sz="4" w:space="0" w:color="auto"/>
            </w:tcBorders>
            <w:shd w:val="clear" w:color="auto" w:fill="auto"/>
            <w:vAlign w:val="center"/>
            <w:hideMark/>
          </w:tcPr>
          <w:p w14:paraId="1E35AD3E"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1. Cheltuieli pentru obținerea și amenajarea terenului  </w:t>
            </w:r>
          </w:p>
        </w:tc>
        <w:tc>
          <w:tcPr>
            <w:tcW w:w="1205" w:type="pct"/>
            <w:tcBorders>
              <w:top w:val="nil"/>
              <w:left w:val="nil"/>
              <w:bottom w:val="single" w:sz="4" w:space="0" w:color="auto"/>
              <w:right w:val="single" w:sz="8" w:space="0" w:color="auto"/>
            </w:tcBorders>
            <w:shd w:val="clear" w:color="auto" w:fill="auto"/>
            <w:vAlign w:val="center"/>
            <w:hideMark/>
          </w:tcPr>
          <w:p w14:paraId="0C43EC5B"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1 - 1.3 Amenajări pentru protecţia mediului şi aducerea la starea iniţială</w:t>
            </w:r>
          </w:p>
        </w:tc>
      </w:tr>
      <w:tr w:rsidR="00C418BC" w:rsidRPr="0033558E" w14:paraId="5B4D537D" w14:textId="77777777" w:rsidTr="009643DD">
        <w:trPr>
          <w:gridAfter w:val="1"/>
          <w:wAfter w:w="316" w:type="pct"/>
          <w:trHeight w:val="78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3A373EB7"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w:t>
            </w:r>
          </w:p>
        </w:tc>
        <w:tc>
          <w:tcPr>
            <w:tcW w:w="604" w:type="pct"/>
            <w:tcBorders>
              <w:top w:val="nil"/>
              <w:left w:val="nil"/>
              <w:bottom w:val="single" w:sz="4" w:space="0" w:color="auto"/>
              <w:right w:val="single" w:sz="4" w:space="0" w:color="auto"/>
            </w:tcBorders>
            <w:shd w:val="clear" w:color="auto" w:fill="auto"/>
            <w:vAlign w:val="center"/>
            <w:hideMark/>
          </w:tcPr>
          <w:p w14:paraId="746DB863"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LUCRĂRI</w:t>
            </w:r>
          </w:p>
        </w:tc>
        <w:tc>
          <w:tcPr>
            <w:tcW w:w="1134" w:type="pct"/>
            <w:tcBorders>
              <w:top w:val="nil"/>
              <w:left w:val="nil"/>
              <w:bottom w:val="single" w:sz="4" w:space="0" w:color="auto"/>
              <w:right w:val="single" w:sz="4" w:space="0" w:color="auto"/>
            </w:tcBorders>
            <w:shd w:val="clear" w:color="auto" w:fill="auto"/>
            <w:vAlign w:val="center"/>
            <w:hideMark/>
          </w:tcPr>
          <w:p w14:paraId="304799DD"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1.4 Cheltuieli pentru relocarea/ protecţia utilităţilor</w:t>
            </w:r>
          </w:p>
        </w:tc>
        <w:tc>
          <w:tcPr>
            <w:tcW w:w="1138" w:type="pct"/>
            <w:tcBorders>
              <w:top w:val="nil"/>
              <w:left w:val="nil"/>
              <w:bottom w:val="single" w:sz="4" w:space="0" w:color="auto"/>
              <w:right w:val="single" w:sz="4" w:space="0" w:color="auto"/>
            </w:tcBorders>
            <w:shd w:val="clear" w:color="auto" w:fill="auto"/>
            <w:vAlign w:val="center"/>
            <w:hideMark/>
          </w:tcPr>
          <w:p w14:paraId="45E67C57"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1. Cheltuieli pentru obținerea și amenajarea terenului  </w:t>
            </w:r>
          </w:p>
        </w:tc>
        <w:tc>
          <w:tcPr>
            <w:tcW w:w="1205" w:type="pct"/>
            <w:tcBorders>
              <w:top w:val="nil"/>
              <w:left w:val="nil"/>
              <w:bottom w:val="single" w:sz="4" w:space="0" w:color="auto"/>
              <w:right w:val="single" w:sz="8" w:space="0" w:color="auto"/>
            </w:tcBorders>
            <w:shd w:val="clear" w:color="auto" w:fill="auto"/>
            <w:vAlign w:val="center"/>
            <w:hideMark/>
          </w:tcPr>
          <w:p w14:paraId="363CF344"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1 - 1.4 Cheltuieli pentru relocarea/ protecţia utilităţilor</w:t>
            </w:r>
          </w:p>
        </w:tc>
      </w:tr>
      <w:tr w:rsidR="00C418BC" w:rsidRPr="0033558E" w14:paraId="09F372D7" w14:textId="77777777" w:rsidTr="009643DD">
        <w:trPr>
          <w:gridAfter w:val="1"/>
          <w:wAfter w:w="316" w:type="pct"/>
          <w:trHeight w:val="793"/>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4088CFCE"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lastRenderedPageBreak/>
              <w:t>5</w:t>
            </w:r>
          </w:p>
        </w:tc>
        <w:tc>
          <w:tcPr>
            <w:tcW w:w="604" w:type="pct"/>
            <w:tcBorders>
              <w:top w:val="nil"/>
              <w:left w:val="nil"/>
              <w:bottom w:val="single" w:sz="4" w:space="0" w:color="auto"/>
              <w:right w:val="single" w:sz="4" w:space="0" w:color="auto"/>
            </w:tcBorders>
            <w:shd w:val="clear" w:color="auto" w:fill="auto"/>
            <w:vAlign w:val="center"/>
            <w:hideMark/>
          </w:tcPr>
          <w:p w14:paraId="5B98F32B"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LUCRĂRI</w:t>
            </w:r>
          </w:p>
        </w:tc>
        <w:tc>
          <w:tcPr>
            <w:tcW w:w="1134" w:type="pct"/>
            <w:tcBorders>
              <w:top w:val="nil"/>
              <w:left w:val="nil"/>
              <w:bottom w:val="single" w:sz="4" w:space="0" w:color="auto"/>
              <w:right w:val="single" w:sz="4" w:space="0" w:color="auto"/>
            </w:tcBorders>
            <w:shd w:val="clear" w:color="auto" w:fill="auto"/>
            <w:vAlign w:val="center"/>
            <w:hideMark/>
          </w:tcPr>
          <w:p w14:paraId="15B59097"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2 - Cheltuieli pentru asigurarea utilităţilor necesare obiectivului de investiţii</w:t>
            </w:r>
          </w:p>
        </w:tc>
        <w:tc>
          <w:tcPr>
            <w:tcW w:w="1138" w:type="pct"/>
            <w:tcBorders>
              <w:top w:val="nil"/>
              <w:left w:val="nil"/>
              <w:bottom w:val="single" w:sz="4" w:space="0" w:color="auto"/>
              <w:right w:val="single" w:sz="4" w:space="0" w:color="auto"/>
            </w:tcBorders>
            <w:shd w:val="clear" w:color="auto" w:fill="auto"/>
            <w:vAlign w:val="center"/>
            <w:hideMark/>
          </w:tcPr>
          <w:p w14:paraId="7178ADC5"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2. Cheltuieli pentru asigurarea utilităților necesare obiectivului de investiții</w:t>
            </w:r>
          </w:p>
        </w:tc>
        <w:tc>
          <w:tcPr>
            <w:tcW w:w="1205" w:type="pct"/>
            <w:tcBorders>
              <w:top w:val="nil"/>
              <w:left w:val="nil"/>
              <w:bottom w:val="single" w:sz="4" w:space="0" w:color="auto"/>
              <w:right w:val="single" w:sz="8" w:space="0" w:color="auto"/>
            </w:tcBorders>
            <w:shd w:val="clear" w:color="auto" w:fill="auto"/>
            <w:vAlign w:val="center"/>
            <w:hideMark/>
          </w:tcPr>
          <w:p w14:paraId="3DAF5242"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2 - Cheltuieli pentru asigurarea utilităţilor necesare obiectivului</w:t>
            </w:r>
          </w:p>
        </w:tc>
      </w:tr>
      <w:tr w:rsidR="00C418BC" w:rsidRPr="0033558E" w14:paraId="7FDAD05A" w14:textId="77777777" w:rsidTr="009643DD">
        <w:trPr>
          <w:gridAfter w:val="1"/>
          <w:wAfter w:w="316" w:type="pct"/>
          <w:trHeight w:val="66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952CF"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6</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3E3AAB96"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6BD571E8"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3.1.1 Studii de teren</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14:paraId="767FB801"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single" w:sz="4" w:space="0" w:color="auto"/>
              <w:left w:val="nil"/>
              <w:bottom w:val="single" w:sz="4" w:space="0" w:color="auto"/>
              <w:right w:val="single" w:sz="4" w:space="0" w:color="auto"/>
            </w:tcBorders>
            <w:shd w:val="clear" w:color="auto" w:fill="auto"/>
            <w:vAlign w:val="center"/>
            <w:hideMark/>
          </w:tcPr>
          <w:p w14:paraId="1CC2FFC4"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3 - 3.1.1 Studii de teren</w:t>
            </w:r>
          </w:p>
        </w:tc>
      </w:tr>
      <w:tr w:rsidR="00C418BC" w:rsidRPr="0033558E" w14:paraId="79DBDFE4" w14:textId="77777777" w:rsidTr="009643DD">
        <w:trPr>
          <w:gridAfter w:val="1"/>
          <w:wAfter w:w="316" w:type="pct"/>
          <w:trHeight w:val="6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0877F7D9"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7</w:t>
            </w:r>
          </w:p>
        </w:tc>
        <w:tc>
          <w:tcPr>
            <w:tcW w:w="604" w:type="pct"/>
            <w:tcBorders>
              <w:top w:val="nil"/>
              <w:left w:val="nil"/>
              <w:bottom w:val="single" w:sz="4" w:space="0" w:color="auto"/>
              <w:right w:val="single" w:sz="4" w:space="0" w:color="auto"/>
            </w:tcBorders>
            <w:shd w:val="clear" w:color="auto" w:fill="auto"/>
            <w:vAlign w:val="center"/>
            <w:hideMark/>
          </w:tcPr>
          <w:p w14:paraId="7D6BE9B7"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2FF1FFED"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3.1.2 Raport privind impactul asupra mediului</w:t>
            </w:r>
          </w:p>
        </w:tc>
        <w:tc>
          <w:tcPr>
            <w:tcW w:w="1138" w:type="pct"/>
            <w:tcBorders>
              <w:top w:val="nil"/>
              <w:left w:val="nil"/>
              <w:bottom w:val="single" w:sz="4" w:space="0" w:color="auto"/>
              <w:right w:val="single" w:sz="4" w:space="0" w:color="auto"/>
            </w:tcBorders>
            <w:shd w:val="clear" w:color="auto" w:fill="auto"/>
            <w:vAlign w:val="center"/>
            <w:hideMark/>
          </w:tcPr>
          <w:p w14:paraId="71F3F70B"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375959EE"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3 - 3.1.2 Raport privind impactul asupra mediului</w:t>
            </w:r>
          </w:p>
        </w:tc>
      </w:tr>
      <w:tr w:rsidR="00C418BC" w:rsidRPr="0033558E" w14:paraId="0EAF8988" w14:textId="77777777" w:rsidTr="009643DD">
        <w:trPr>
          <w:gridAfter w:val="1"/>
          <w:wAfter w:w="316" w:type="pct"/>
          <w:trHeight w:val="6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03292545"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8</w:t>
            </w:r>
          </w:p>
        </w:tc>
        <w:tc>
          <w:tcPr>
            <w:tcW w:w="604" w:type="pct"/>
            <w:tcBorders>
              <w:top w:val="nil"/>
              <w:left w:val="nil"/>
              <w:bottom w:val="single" w:sz="4" w:space="0" w:color="auto"/>
              <w:right w:val="single" w:sz="4" w:space="0" w:color="auto"/>
            </w:tcBorders>
            <w:shd w:val="clear" w:color="auto" w:fill="auto"/>
            <w:vAlign w:val="center"/>
            <w:hideMark/>
          </w:tcPr>
          <w:p w14:paraId="5C8769DC"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51F4F3B1"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3.1.3 Alte studii de specialitate</w:t>
            </w:r>
          </w:p>
        </w:tc>
        <w:tc>
          <w:tcPr>
            <w:tcW w:w="1138" w:type="pct"/>
            <w:tcBorders>
              <w:top w:val="nil"/>
              <w:left w:val="nil"/>
              <w:bottom w:val="single" w:sz="4" w:space="0" w:color="auto"/>
              <w:right w:val="single" w:sz="4" w:space="0" w:color="auto"/>
            </w:tcBorders>
            <w:shd w:val="clear" w:color="auto" w:fill="auto"/>
            <w:vAlign w:val="center"/>
            <w:hideMark/>
          </w:tcPr>
          <w:p w14:paraId="3D35A4D1"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4E00C5C2"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3 - 3.1.3 Alte studii specifice</w:t>
            </w:r>
          </w:p>
        </w:tc>
      </w:tr>
      <w:tr w:rsidR="00C418BC" w:rsidRPr="0033558E" w14:paraId="36136E55" w14:textId="77777777" w:rsidTr="009643DD">
        <w:trPr>
          <w:gridAfter w:val="1"/>
          <w:wAfter w:w="316" w:type="pct"/>
          <w:trHeight w:val="99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7F3BE904"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9</w:t>
            </w:r>
          </w:p>
        </w:tc>
        <w:tc>
          <w:tcPr>
            <w:tcW w:w="604" w:type="pct"/>
            <w:tcBorders>
              <w:top w:val="nil"/>
              <w:left w:val="nil"/>
              <w:bottom w:val="single" w:sz="4" w:space="0" w:color="auto"/>
              <w:right w:val="single" w:sz="4" w:space="0" w:color="auto"/>
            </w:tcBorders>
            <w:shd w:val="clear" w:color="auto" w:fill="auto"/>
            <w:vAlign w:val="center"/>
            <w:hideMark/>
          </w:tcPr>
          <w:p w14:paraId="38672AA6"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68DC073B"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3.2 Documentaţii-suport şi cheltuieli pentru obţinerea de avize, acorduri şi autorizații</w:t>
            </w:r>
          </w:p>
        </w:tc>
        <w:tc>
          <w:tcPr>
            <w:tcW w:w="1138" w:type="pct"/>
            <w:tcBorders>
              <w:top w:val="nil"/>
              <w:left w:val="nil"/>
              <w:bottom w:val="single" w:sz="4" w:space="0" w:color="auto"/>
              <w:right w:val="single" w:sz="4" w:space="0" w:color="auto"/>
            </w:tcBorders>
            <w:shd w:val="clear" w:color="auto" w:fill="auto"/>
            <w:vAlign w:val="center"/>
            <w:hideMark/>
          </w:tcPr>
          <w:p w14:paraId="5C0E55F9"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2D050EB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3 - 3.2 Documentaţii-suport şi cheltuieli pentru obţinerea de avize, acorduri şi autorizații</w:t>
            </w:r>
          </w:p>
        </w:tc>
      </w:tr>
      <w:tr w:rsidR="00C418BC" w:rsidRPr="0033558E" w14:paraId="68A7A11A" w14:textId="77777777" w:rsidTr="009643DD">
        <w:trPr>
          <w:gridAfter w:val="1"/>
          <w:wAfter w:w="316" w:type="pct"/>
          <w:trHeight w:val="6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227C8E85"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10</w:t>
            </w:r>
          </w:p>
        </w:tc>
        <w:tc>
          <w:tcPr>
            <w:tcW w:w="604" w:type="pct"/>
            <w:tcBorders>
              <w:top w:val="nil"/>
              <w:left w:val="nil"/>
              <w:bottom w:val="single" w:sz="4" w:space="0" w:color="auto"/>
              <w:right w:val="single" w:sz="4" w:space="0" w:color="auto"/>
            </w:tcBorders>
            <w:shd w:val="clear" w:color="auto" w:fill="auto"/>
            <w:vAlign w:val="center"/>
            <w:hideMark/>
          </w:tcPr>
          <w:p w14:paraId="1F743D6A"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4964CEB8"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3.3 Expertizare tehnică</w:t>
            </w:r>
          </w:p>
        </w:tc>
        <w:tc>
          <w:tcPr>
            <w:tcW w:w="1138" w:type="pct"/>
            <w:tcBorders>
              <w:top w:val="nil"/>
              <w:left w:val="nil"/>
              <w:bottom w:val="single" w:sz="4" w:space="0" w:color="auto"/>
              <w:right w:val="single" w:sz="4" w:space="0" w:color="auto"/>
            </w:tcBorders>
            <w:shd w:val="clear" w:color="auto" w:fill="auto"/>
            <w:vAlign w:val="center"/>
            <w:hideMark/>
          </w:tcPr>
          <w:p w14:paraId="3B5B4010"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36B569C6"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3 - 3.3 Expertizare tehnică</w:t>
            </w:r>
          </w:p>
        </w:tc>
      </w:tr>
      <w:tr w:rsidR="00C418BC" w:rsidRPr="0033558E" w14:paraId="0C47EDFF" w14:textId="77777777" w:rsidTr="009643DD">
        <w:trPr>
          <w:gridAfter w:val="1"/>
          <w:wAfter w:w="316" w:type="pct"/>
          <w:trHeight w:val="802"/>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01DC49ED"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11</w:t>
            </w:r>
          </w:p>
        </w:tc>
        <w:tc>
          <w:tcPr>
            <w:tcW w:w="604" w:type="pct"/>
            <w:tcBorders>
              <w:top w:val="nil"/>
              <w:left w:val="nil"/>
              <w:bottom w:val="single" w:sz="4" w:space="0" w:color="auto"/>
              <w:right w:val="single" w:sz="4" w:space="0" w:color="auto"/>
            </w:tcBorders>
            <w:shd w:val="clear" w:color="auto" w:fill="auto"/>
            <w:vAlign w:val="center"/>
            <w:hideMark/>
          </w:tcPr>
          <w:p w14:paraId="7B0CB6A7"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31C80F4B"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3.4 Certificarea performanţei energetice şi auditul energetic al clădirilor, auditul de siguranță rutieră</w:t>
            </w:r>
          </w:p>
        </w:tc>
        <w:tc>
          <w:tcPr>
            <w:tcW w:w="1138" w:type="pct"/>
            <w:tcBorders>
              <w:top w:val="nil"/>
              <w:left w:val="nil"/>
              <w:bottom w:val="single" w:sz="4" w:space="0" w:color="auto"/>
              <w:right w:val="single" w:sz="4" w:space="0" w:color="auto"/>
            </w:tcBorders>
            <w:shd w:val="clear" w:color="auto" w:fill="auto"/>
            <w:vAlign w:val="center"/>
            <w:hideMark/>
          </w:tcPr>
          <w:p w14:paraId="62FF8CEE"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00CE7AC1"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3 - 3.4 Certificarea performanţei energetice şi auditul energetic al clădirilor, auditul de siguranţă rutieră </w:t>
            </w:r>
          </w:p>
        </w:tc>
      </w:tr>
      <w:tr w:rsidR="00C418BC" w:rsidRPr="0033558E" w14:paraId="51CA93D2" w14:textId="77777777" w:rsidTr="009643DD">
        <w:trPr>
          <w:gridAfter w:val="1"/>
          <w:wAfter w:w="316" w:type="pct"/>
          <w:trHeight w:val="6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3E8205BD"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12</w:t>
            </w:r>
          </w:p>
        </w:tc>
        <w:tc>
          <w:tcPr>
            <w:tcW w:w="604" w:type="pct"/>
            <w:tcBorders>
              <w:top w:val="nil"/>
              <w:left w:val="nil"/>
              <w:bottom w:val="single" w:sz="4" w:space="0" w:color="auto"/>
              <w:right w:val="single" w:sz="4" w:space="0" w:color="auto"/>
            </w:tcBorders>
            <w:shd w:val="clear" w:color="auto" w:fill="auto"/>
            <w:vAlign w:val="center"/>
            <w:hideMark/>
          </w:tcPr>
          <w:p w14:paraId="1D22E82F"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5F321E00"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3.5.1 Tema proiectare</w:t>
            </w:r>
          </w:p>
        </w:tc>
        <w:tc>
          <w:tcPr>
            <w:tcW w:w="1138" w:type="pct"/>
            <w:tcBorders>
              <w:top w:val="nil"/>
              <w:left w:val="nil"/>
              <w:bottom w:val="single" w:sz="4" w:space="0" w:color="auto"/>
              <w:right w:val="single" w:sz="4" w:space="0" w:color="auto"/>
            </w:tcBorders>
            <w:shd w:val="clear" w:color="auto" w:fill="auto"/>
            <w:vAlign w:val="center"/>
            <w:hideMark/>
          </w:tcPr>
          <w:p w14:paraId="20B5D86B"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7B3C425B"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3 - 3.5.1 Temă de proiectare</w:t>
            </w:r>
          </w:p>
        </w:tc>
      </w:tr>
      <w:tr w:rsidR="00C418BC" w:rsidRPr="0033558E" w14:paraId="16194F73" w14:textId="77777777" w:rsidTr="009643DD">
        <w:trPr>
          <w:gridAfter w:val="1"/>
          <w:wAfter w:w="316" w:type="pct"/>
          <w:trHeight w:val="6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6395B561"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13</w:t>
            </w:r>
          </w:p>
        </w:tc>
        <w:tc>
          <w:tcPr>
            <w:tcW w:w="604" w:type="pct"/>
            <w:tcBorders>
              <w:top w:val="nil"/>
              <w:left w:val="nil"/>
              <w:bottom w:val="single" w:sz="4" w:space="0" w:color="auto"/>
              <w:right w:val="single" w:sz="4" w:space="0" w:color="auto"/>
            </w:tcBorders>
            <w:shd w:val="clear" w:color="auto" w:fill="auto"/>
            <w:vAlign w:val="center"/>
            <w:hideMark/>
          </w:tcPr>
          <w:p w14:paraId="015C3F21"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4AEE9640"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3.5.2 Studiu de prefezabilitate</w:t>
            </w:r>
          </w:p>
        </w:tc>
        <w:tc>
          <w:tcPr>
            <w:tcW w:w="1138" w:type="pct"/>
            <w:tcBorders>
              <w:top w:val="nil"/>
              <w:left w:val="nil"/>
              <w:bottom w:val="single" w:sz="4" w:space="0" w:color="auto"/>
              <w:right w:val="single" w:sz="4" w:space="0" w:color="auto"/>
            </w:tcBorders>
            <w:shd w:val="clear" w:color="auto" w:fill="auto"/>
            <w:vAlign w:val="center"/>
            <w:hideMark/>
          </w:tcPr>
          <w:p w14:paraId="3E06F71C"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2C42B4A8"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3 - 3.5.2 Studiu de prefezabilitate</w:t>
            </w:r>
          </w:p>
        </w:tc>
      </w:tr>
      <w:tr w:rsidR="00C418BC" w:rsidRPr="0033558E" w14:paraId="3D56CF5D" w14:textId="77777777" w:rsidTr="009643DD">
        <w:trPr>
          <w:gridAfter w:val="1"/>
          <w:wAfter w:w="316" w:type="pct"/>
          <w:trHeight w:val="1485"/>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6409AE04"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14</w:t>
            </w:r>
          </w:p>
        </w:tc>
        <w:tc>
          <w:tcPr>
            <w:tcW w:w="604" w:type="pct"/>
            <w:tcBorders>
              <w:top w:val="nil"/>
              <w:left w:val="nil"/>
              <w:bottom w:val="single" w:sz="4" w:space="0" w:color="auto"/>
              <w:right w:val="single" w:sz="4" w:space="0" w:color="auto"/>
            </w:tcBorders>
            <w:shd w:val="clear" w:color="auto" w:fill="auto"/>
            <w:vAlign w:val="center"/>
            <w:hideMark/>
          </w:tcPr>
          <w:p w14:paraId="6265B4FB"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72DCDFBE"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3.5.3 Studiu de fezabilitate/ documentaţie de avizare a lucrărilor de intervenţii şi deviz general</w:t>
            </w:r>
          </w:p>
        </w:tc>
        <w:tc>
          <w:tcPr>
            <w:tcW w:w="1138" w:type="pct"/>
            <w:tcBorders>
              <w:top w:val="nil"/>
              <w:left w:val="nil"/>
              <w:bottom w:val="single" w:sz="4" w:space="0" w:color="auto"/>
              <w:right w:val="single" w:sz="4" w:space="0" w:color="auto"/>
            </w:tcBorders>
            <w:shd w:val="clear" w:color="auto" w:fill="auto"/>
            <w:vAlign w:val="center"/>
            <w:hideMark/>
          </w:tcPr>
          <w:p w14:paraId="1E805EB5"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3DBE01C6"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3 - 3.5.3 Studiu de fezabilitate/ documentatie de avizare a lucrarilor de intervenții şi deviz general</w:t>
            </w:r>
          </w:p>
        </w:tc>
      </w:tr>
      <w:tr w:rsidR="00C418BC" w:rsidRPr="0033558E" w14:paraId="07E9D57C" w14:textId="77777777" w:rsidTr="009643DD">
        <w:trPr>
          <w:gridAfter w:val="1"/>
          <w:wAfter w:w="316" w:type="pct"/>
          <w:trHeight w:val="123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DF2BC"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lastRenderedPageBreak/>
              <w:t>15</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1D35E8DF"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38336CE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3.5.4 Documentaţiile tehnice necesare în vederea obţinerii avizelor/acordurilor/autorizaţiilor</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14:paraId="27E6CFF6"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single" w:sz="4" w:space="0" w:color="auto"/>
              <w:left w:val="nil"/>
              <w:bottom w:val="single" w:sz="4" w:space="0" w:color="auto"/>
              <w:right w:val="single" w:sz="4" w:space="0" w:color="auto"/>
            </w:tcBorders>
            <w:shd w:val="clear" w:color="auto" w:fill="auto"/>
            <w:vAlign w:val="center"/>
            <w:hideMark/>
          </w:tcPr>
          <w:p w14:paraId="5CC4E09D"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3 - 3.5.4 Documentaţiile tehnice necesare în vederea obţinerii avizelor/ acordurilor/autorizatiilor</w:t>
            </w:r>
          </w:p>
        </w:tc>
      </w:tr>
      <w:tr w:rsidR="00C418BC" w:rsidRPr="0033558E" w14:paraId="4A074899" w14:textId="77777777" w:rsidTr="009643DD">
        <w:trPr>
          <w:gridAfter w:val="1"/>
          <w:wAfter w:w="316" w:type="pct"/>
          <w:trHeight w:val="975"/>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30AF9F7C"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16</w:t>
            </w:r>
          </w:p>
        </w:tc>
        <w:tc>
          <w:tcPr>
            <w:tcW w:w="604" w:type="pct"/>
            <w:tcBorders>
              <w:top w:val="nil"/>
              <w:left w:val="nil"/>
              <w:bottom w:val="single" w:sz="4" w:space="0" w:color="auto"/>
              <w:right w:val="single" w:sz="4" w:space="0" w:color="auto"/>
            </w:tcBorders>
            <w:shd w:val="clear" w:color="auto" w:fill="auto"/>
            <w:vAlign w:val="center"/>
            <w:hideMark/>
          </w:tcPr>
          <w:p w14:paraId="5C861CAE"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200727BD"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3.5.5 Verificarea tehnică de calitate a proiectului tehnic şi a detaliilor de execuţie</w:t>
            </w:r>
          </w:p>
        </w:tc>
        <w:tc>
          <w:tcPr>
            <w:tcW w:w="1138" w:type="pct"/>
            <w:tcBorders>
              <w:top w:val="nil"/>
              <w:left w:val="nil"/>
              <w:bottom w:val="single" w:sz="4" w:space="0" w:color="auto"/>
              <w:right w:val="single" w:sz="4" w:space="0" w:color="auto"/>
            </w:tcBorders>
            <w:shd w:val="clear" w:color="auto" w:fill="auto"/>
            <w:vAlign w:val="center"/>
            <w:hideMark/>
          </w:tcPr>
          <w:p w14:paraId="4D8C400C"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1881E3A7"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3 - 3.5.5 Verificarea tehnică de calitate a proiectului tehnic şi a detaliilor de execuţie</w:t>
            </w:r>
          </w:p>
        </w:tc>
      </w:tr>
      <w:tr w:rsidR="00C418BC" w:rsidRPr="0033558E" w14:paraId="2D533F19" w14:textId="77777777" w:rsidTr="009643DD">
        <w:trPr>
          <w:gridAfter w:val="1"/>
          <w:wAfter w:w="316" w:type="pct"/>
          <w:trHeight w:val="69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1478E1A3"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17</w:t>
            </w:r>
          </w:p>
        </w:tc>
        <w:tc>
          <w:tcPr>
            <w:tcW w:w="604" w:type="pct"/>
            <w:tcBorders>
              <w:top w:val="nil"/>
              <w:left w:val="nil"/>
              <w:bottom w:val="single" w:sz="4" w:space="0" w:color="auto"/>
              <w:right w:val="single" w:sz="4" w:space="0" w:color="auto"/>
            </w:tcBorders>
            <w:shd w:val="clear" w:color="auto" w:fill="auto"/>
            <w:vAlign w:val="center"/>
            <w:hideMark/>
          </w:tcPr>
          <w:p w14:paraId="7C74EBB3"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2C8328CA"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3.5.6 Proiect tehnic şi detalii de execuţie</w:t>
            </w:r>
          </w:p>
        </w:tc>
        <w:tc>
          <w:tcPr>
            <w:tcW w:w="1138" w:type="pct"/>
            <w:tcBorders>
              <w:top w:val="nil"/>
              <w:left w:val="nil"/>
              <w:bottom w:val="single" w:sz="4" w:space="0" w:color="auto"/>
              <w:right w:val="single" w:sz="4" w:space="0" w:color="auto"/>
            </w:tcBorders>
            <w:shd w:val="clear" w:color="auto" w:fill="auto"/>
            <w:vAlign w:val="center"/>
            <w:hideMark/>
          </w:tcPr>
          <w:p w14:paraId="3EC0A37A"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7F4C4DD7"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3 - 3.5.6 Proiect tehnic şi detalii de execuţie</w:t>
            </w:r>
          </w:p>
        </w:tc>
      </w:tr>
      <w:tr w:rsidR="00C418BC" w:rsidRPr="0033558E" w14:paraId="773D7295" w14:textId="77777777" w:rsidTr="009643DD">
        <w:trPr>
          <w:gridAfter w:val="1"/>
          <w:wAfter w:w="316" w:type="pct"/>
          <w:trHeight w:val="6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6DA85DA6"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18</w:t>
            </w:r>
          </w:p>
        </w:tc>
        <w:tc>
          <w:tcPr>
            <w:tcW w:w="604" w:type="pct"/>
            <w:tcBorders>
              <w:top w:val="nil"/>
              <w:left w:val="nil"/>
              <w:bottom w:val="single" w:sz="4" w:space="0" w:color="auto"/>
              <w:right w:val="single" w:sz="4" w:space="0" w:color="auto"/>
            </w:tcBorders>
            <w:shd w:val="clear" w:color="auto" w:fill="auto"/>
            <w:vAlign w:val="center"/>
            <w:hideMark/>
          </w:tcPr>
          <w:p w14:paraId="6F1D92A7"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5C8FF97E"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3.6. Organizarea procedurilor de achiziţie</w:t>
            </w:r>
          </w:p>
        </w:tc>
        <w:tc>
          <w:tcPr>
            <w:tcW w:w="1138" w:type="pct"/>
            <w:tcBorders>
              <w:top w:val="nil"/>
              <w:left w:val="nil"/>
              <w:bottom w:val="single" w:sz="4" w:space="0" w:color="auto"/>
              <w:right w:val="single" w:sz="4" w:space="0" w:color="auto"/>
            </w:tcBorders>
            <w:shd w:val="clear" w:color="auto" w:fill="auto"/>
            <w:vAlign w:val="center"/>
            <w:hideMark/>
          </w:tcPr>
          <w:p w14:paraId="1A63351C"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6AF940F2"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3 - 3.6 Organizarea procedurilor de achizitie</w:t>
            </w:r>
          </w:p>
        </w:tc>
      </w:tr>
      <w:tr w:rsidR="00C418BC" w:rsidRPr="0033558E" w14:paraId="25D5A541" w14:textId="77777777" w:rsidTr="009643DD">
        <w:trPr>
          <w:gridAfter w:val="1"/>
          <w:wAfter w:w="316" w:type="pct"/>
          <w:trHeight w:val="675"/>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0B61A2E9"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19</w:t>
            </w:r>
          </w:p>
        </w:tc>
        <w:tc>
          <w:tcPr>
            <w:tcW w:w="604" w:type="pct"/>
            <w:tcBorders>
              <w:top w:val="nil"/>
              <w:left w:val="nil"/>
              <w:bottom w:val="single" w:sz="4" w:space="0" w:color="auto"/>
              <w:right w:val="single" w:sz="4" w:space="0" w:color="auto"/>
            </w:tcBorders>
            <w:shd w:val="clear" w:color="auto" w:fill="auto"/>
            <w:vAlign w:val="center"/>
            <w:hideMark/>
          </w:tcPr>
          <w:p w14:paraId="3BB383F6"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70DA3A7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3.7.1 Managementul de proiect pentru obiectivul de investiţii</w:t>
            </w:r>
          </w:p>
        </w:tc>
        <w:tc>
          <w:tcPr>
            <w:tcW w:w="1138" w:type="pct"/>
            <w:tcBorders>
              <w:top w:val="nil"/>
              <w:left w:val="nil"/>
              <w:bottom w:val="single" w:sz="4" w:space="0" w:color="auto"/>
              <w:right w:val="single" w:sz="4" w:space="0" w:color="auto"/>
            </w:tcBorders>
            <w:shd w:val="clear" w:color="auto" w:fill="auto"/>
            <w:vAlign w:val="center"/>
            <w:hideMark/>
          </w:tcPr>
          <w:p w14:paraId="7F031AE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352D4C52"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3 - 3.7.1  Managementul de proiect pentru obiectivul de investiţii</w:t>
            </w:r>
          </w:p>
        </w:tc>
      </w:tr>
      <w:tr w:rsidR="00C418BC" w:rsidRPr="0033558E" w14:paraId="2782589A" w14:textId="77777777" w:rsidTr="009643DD">
        <w:trPr>
          <w:gridAfter w:val="1"/>
          <w:wAfter w:w="316" w:type="pct"/>
          <w:trHeight w:val="6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103182B0"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20</w:t>
            </w:r>
          </w:p>
        </w:tc>
        <w:tc>
          <w:tcPr>
            <w:tcW w:w="604" w:type="pct"/>
            <w:tcBorders>
              <w:top w:val="nil"/>
              <w:left w:val="nil"/>
              <w:bottom w:val="single" w:sz="4" w:space="0" w:color="auto"/>
              <w:right w:val="single" w:sz="4" w:space="0" w:color="auto"/>
            </w:tcBorders>
            <w:shd w:val="clear" w:color="auto" w:fill="auto"/>
            <w:vAlign w:val="center"/>
            <w:hideMark/>
          </w:tcPr>
          <w:p w14:paraId="566F45C5"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05D47A60"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3.7.2 Auditul financiar</w:t>
            </w:r>
          </w:p>
        </w:tc>
        <w:tc>
          <w:tcPr>
            <w:tcW w:w="1138" w:type="pct"/>
            <w:tcBorders>
              <w:top w:val="nil"/>
              <w:left w:val="nil"/>
              <w:bottom w:val="single" w:sz="4" w:space="0" w:color="auto"/>
              <w:right w:val="single" w:sz="4" w:space="0" w:color="auto"/>
            </w:tcBorders>
            <w:shd w:val="clear" w:color="auto" w:fill="auto"/>
            <w:vAlign w:val="center"/>
            <w:hideMark/>
          </w:tcPr>
          <w:p w14:paraId="43676641"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70CA99FC"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3 - 3.7.2 Auditul financiar</w:t>
            </w:r>
          </w:p>
        </w:tc>
      </w:tr>
      <w:tr w:rsidR="00C418BC" w:rsidRPr="0033558E" w14:paraId="5DAC3555" w14:textId="77777777" w:rsidTr="009643DD">
        <w:trPr>
          <w:gridAfter w:val="1"/>
          <w:wAfter w:w="316" w:type="pct"/>
          <w:trHeight w:val="1065"/>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4E8DCFC1"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21</w:t>
            </w:r>
          </w:p>
        </w:tc>
        <w:tc>
          <w:tcPr>
            <w:tcW w:w="604" w:type="pct"/>
            <w:tcBorders>
              <w:top w:val="nil"/>
              <w:left w:val="nil"/>
              <w:bottom w:val="single" w:sz="4" w:space="0" w:color="auto"/>
              <w:right w:val="single" w:sz="4" w:space="0" w:color="auto"/>
            </w:tcBorders>
            <w:shd w:val="clear" w:color="auto" w:fill="auto"/>
            <w:noWrap/>
            <w:vAlign w:val="center"/>
            <w:hideMark/>
          </w:tcPr>
          <w:p w14:paraId="316807B7"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7EFCC0D5"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3.8.1 Asistenţă tehnică din partea proiectantului</w:t>
            </w:r>
          </w:p>
        </w:tc>
        <w:tc>
          <w:tcPr>
            <w:tcW w:w="1138" w:type="pct"/>
            <w:tcBorders>
              <w:top w:val="nil"/>
              <w:left w:val="nil"/>
              <w:bottom w:val="single" w:sz="4" w:space="0" w:color="auto"/>
              <w:right w:val="single" w:sz="4" w:space="0" w:color="auto"/>
            </w:tcBorders>
            <w:shd w:val="clear" w:color="auto" w:fill="auto"/>
            <w:vAlign w:val="center"/>
            <w:hideMark/>
          </w:tcPr>
          <w:p w14:paraId="417EA4EA"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32897076"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3 - 3.8.1.1 Asistenţă tehnică din partea proiectantului pe perioada de execuţie a lucrărilor</w:t>
            </w:r>
          </w:p>
        </w:tc>
      </w:tr>
      <w:tr w:rsidR="00C418BC" w:rsidRPr="0033558E" w14:paraId="3D6144DD" w14:textId="77777777" w:rsidTr="009643DD">
        <w:trPr>
          <w:gridAfter w:val="1"/>
          <w:wAfter w:w="316" w:type="pct"/>
          <w:trHeight w:val="204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3286EF3F"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22</w:t>
            </w:r>
          </w:p>
        </w:tc>
        <w:tc>
          <w:tcPr>
            <w:tcW w:w="604" w:type="pct"/>
            <w:tcBorders>
              <w:top w:val="nil"/>
              <w:left w:val="nil"/>
              <w:bottom w:val="single" w:sz="4" w:space="0" w:color="auto"/>
              <w:right w:val="single" w:sz="4" w:space="0" w:color="auto"/>
            </w:tcBorders>
            <w:shd w:val="clear" w:color="auto" w:fill="auto"/>
            <w:noWrap/>
            <w:vAlign w:val="center"/>
            <w:hideMark/>
          </w:tcPr>
          <w:p w14:paraId="7D9516E7"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5B9CA602"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3.8.1 Asistenţă tehnică din partea proiectantului</w:t>
            </w:r>
          </w:p>
        </w:tc>
        <w:tc>
          <w:tcPr>
            <w:tcW w:w="1138" w:type="pct"/>
            <w:tcBorders>
              <w:top w:val="nil"/>
              <w:left w:val="nil"/>
              <w:bottom w:val="single" w:sz="4" w:space="0" w:color="auto"/>
              <w:right w:val="single" w:sz="4" w:space="0" w:color="auto"/>
            </w:tcBorders>
            <w:shd w:val="clear" w:color="auto" w:fill="auto"/>
            <w:vAlign w:val="center"/>
            <w:hideMark/>
          </w:tcPr>
          <w:p w14:paraId="239991F1"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55807DA7"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3 - 3.8.1.2 Asistenţă tehnică din partea proiectantului pentru participarea proiectantului la fazele incluse în programul de control al lucrărilor de execuţie, avizat de către Inspectoratul de Stat în Construcţii</w:t>
            </w:r>
          </w:p>
        </w:tc>
      </w:tr>
      <w:tr w:rsidR="00C418BC" w:rsidRPr="0033558E" w14:paraId="2F932C3D" w14:textId="77777777" w:rsidTr="009643DD">
        <w:trPr>
          <w:gridAfter w:val="1"/>
          <w:wAfter w:w="316" w:type="pct"/>
          <w:trHeight w:val="69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9B99EA"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lastRenderedPageBreak/>
              <w:t>23</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076C98BA"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6C2BCE91"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3.8.2 Dirigenţie de şantier/ supervizare</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14:paraId="67A076F3"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single" w:sz="4" w:space="0" w:color="auto"/>
              <w:left w:val="nil"/>
              <w:bottom w:val="single" w:sz="4" w:space="0" w:color="auto"/>
              <w:right w:val="single" w:sz="4" w:space="0" w:color="auto"/>
            </w:tcBorders>
            <w:shd w:val="clear" w:color="auto" w:fill="auto"/>
            <w:vAlign w:val="center"/>
            <w:hideMark/>
          </w:tcPr>
          <w:p w14:paraId="1200463C"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3 - 3.8.2 Dirigenţie de şantier</w:t>
            </w:r>
          </w:p>
        </w:tc>
      </w:tr>
      <w:tr w:rsidR="00C418BC" w:rsidRPr="0033558E" w14:paraId="0EFDD0CE" w14:textId="77777777" w:rsidTr="009643DD">
        <w:trPr>
          <w:gridAfter w:val="1"/>
          <w:wAfter w:w="316" w:type="pct"/>
          <w:trHeight w:val="1425"/>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3C14DBBB"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24</w:t>
            </w:r>
          </w:p>
        </w:tc>
        <w:tc>
          <w:tcPr>
            <w:tcW w:w="604" w:type="pct"/>
            <w:tcBorders>
              <w:top w:val="nil"/>
              <w:left w:val="nil"/>
              <w:bottom w:val="single" w:sz="4" w:space="0" w:color="auto"/>
              <w:right w:val="single" w:sz="4" w:space="0" w:color="auto"/>
            </w:tcBorders>
            <w:shd w:val="clear" w:color="000000" w:fill="FFFFFF"/>
            <w:vAlign w:val="center"/>
            <w:hideMark/>
          </w:tcPr>
          <w:p w14:paraId="073E57EC"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nil"/>
              <w:left w:val="nil"/>
              <w:bottom w:val="single" w:sz="4" w:space="0" w:color="auto"/>
              <w:right w:val="single" w:sz="4" w:space="0" w:color="auto"/>
            </w:tcBorders>
            <w:shd w:val="clear" w:color="auto" w:fill="auto"/>
            <w:vAlign w:val="center"/>
            <w:hideMark/>
          </w:tcPr>
          <w:p w14:paraId="7DBFBB0B"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3.8.3 Coordonator în materie de securitate şi sănătate </w:t>
            </w:r>
          </w:p>
        </w:tc>
        <w:tc>
          <w:tcPr>
            <w:tcW w:w="1138" w:type="pct"/>
            <w:tcBorders>
              <w:top w:val="nil"/>
              <w:left w:val="nil"/>
              <w:bottom w:val="single" w:sz="4" w:space="0" w:color="auto"/>
              <w:right w:val="single" w:sz="4" w:space="0" w:color="auto"/>
            </w:tcBorders>
            <w:shd w:val="clear" w:color="auto" w:fill="auto"/>
            <w:vAlign w:val="center"/>
            <w:hideMark/>
          </w:tcPr>
          <w:p w14:paraId="3F778BA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Cheltuieli pentru proiectare și asistență tehnică </w:t>
            </w:r>
          </w:p>
        </w:tc>
        <w:tc>
          <w:tcPr>
            <w:tcW w:w="1205" w:type="pct"/>
            <w:tcBorders>
              <w:top w:val="nil"/>
              <w:left w:val="nil"/>
              <w:bottom w:val="single" w:sz="4" w:space="0" w:color="auto"/>
              <w:right w:val="single" w:sz="8" w:space="0" w:color="auto"/>
            </w:tcBorders>
            <w:shd w:val="clear" w:color="auto" w:fill="auto"/>
            <w:vAlign w:val="center"/>
            <w:hideMark/>
          </w:tcPr>
          <w:p w14:paraId="6836879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3 - 3.8.3 Coordonator în materie de securitate şi sănătate - conform  Hotărârii Guvernului nr. 300/2006, cu modificările şi completările  ulterioare    </w:t>
            </w:r>
          </w:p>
        </w:tc>
      </w:tr>
      <w:tr w:rsidR="00C418BC" w:rsidRPr="0033558E" w14:paraId="33C7A12D" w14:textId="77777777" w:rsidTr="009643DD">
        <w:trPr>
          <w:gridAfter w:val="1"/>
          <w:wAfter w:w="316" w:type="pct"/>
          <w:trHeight w:val="6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3A4033D8"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25</w:t>
            </w:r>
          </w:p>
        </w:tc>
        <w:tc>
          <w:tcPr>
            <w:tcW w:w="604" w:type="pct"/>
            <w:tcBorders>
              <w:top w:val="nil"/>
              <w:left w:val="nil"/>
              <w:bottom w:val="single" w:sz="4" w:space="0" w:color="auto"/>
              <w:right w:val="single" w:sz="4" w:space="0" w:color="auto"/>
            </w:tcBorders>
            <w:shd w:val="clear" w:color="auto" w:fill="auto"/>
            <w:vAlign w:val="center"/>
            <w:hideMark/>
          </w:tcPr>
          <w:p w14:paraId="4C11CA79"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LUCRĂRI</w:t>
            </w:r>
          </w:p>
        </w:tc>
        <w:tc>
          <w:tcPr>
            <w:tcW w:w="1134" w:type="pct"/>
            <w:tcBorders>
              <w:top w:val="nil"/>
              <w:left w:val="nil"/>
              <w:bottom w:val="single" w:sz="4" w:space="0" w:color="auto"/>
              <w:right w:val="single" w:sz="4" w:space="0" w:color="auto"/>
            </w:tcBorders>
            <w:shd w:val="clear" w:color="auto" w:fill="auto"/>
            <w:vAlign w:val="center"/>
            <w:hideMark/>
          </w:tcPr>
          <w:p w14:paraId="6191581A"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4.1 Construcţii şi instalaţii</w:t>
            </w:r>
          </w:p>
        </w:tc>
        <w:tc>
          <w:tcPr>
            <w:tcW w:w="1138" w:type="pct"/>
            <w:tcBorders>
              <w:top w:val="nil"/>
              <w:left w:val="nil"/>
              <w:bottom w:val="single" w:sz="4" w:space="0" w:color="auto"/>
              <w:right w:val="single" w:sz="4" w:space="0" w:color="auto"/>
            </w:tcBorders>
            <w:shd w:val="clear" w:color="auto" w:fill="auto"/>
            <w:vAlign w:val="center"/>
            <w:hideMark/>
          </w:tcPr>
          <w:p w14:paraId="1FEDB69D"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4. Cheltuieli pentru investiția de bază     </w:t>
            </w:r>
          </w:p>
        </w:tc>
        <w:tc>
          <w:tcPr>
            <w:tcW w:w="1205" w:type="pct"/>
            <w:tcBorders>
              <w:top w:val="nil"/>
              <w:left w:val="nil"/>
              <w:bottom w:val="single" w:sz="4" w:space="0" w:color="auto"/>
              <w:right w:val="single" w:sz="8" w:space="0" w:color="auto"/>
            </w:tcBorders>
            <w:shd w:val="clear" w:color="auto" w:fill="auto"/>
            <w:vAlign w:val="center"/>
            <w:hideMark/>
          </w:tcPr>
          <w:p w14:paraId="7D835E5A"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4 - 4.1 Construcţii şi instalaţii</w:t>
            </w:r>
          </w:p>
        </w:tc>
      </w:tr>
      <w:tr w:rsidR="00C418BC" w:rsidRPr="0033558E" w14:paraId="4B74BC5B" w14:textId="77777777" w:rsidTr="009643DD">
        <w:trPr>
          <w:gridAfter w:val="1"/>
          <w:wAfter w:w="316" w:type="pct"/>
          <w:trHeight w:val="6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0C7F0634"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26</w:t>
            </w:r>
          </w:p>
        </w:tc>
        <w:tc>
          <w:tcPr>
            <w:tcW w:w="604" w:type="pct"/>
            <w:tcBorders>
              <w:top w:val="nil"/>
              <w:left w:val="nil"/>
              <w:bottom w:val="single" w:sz="4" w:space="0" w:color="auto"/>
              <w:right w:val="single" w:sz="4" w:space="0" w:color="auto"/>
            </w:tcBorders>
            <w:shd w:val="clear" w:color="auto" w:fill="auto"/>
            <w:vAlign w:val="center"/>
            <w:hideMark/>
          </w:tcPr>
          <w:p w14:paraId="001DBDFB"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LUCRARI</w:t>
            </w:r>
          </w:p>
        </w:tc>
        <w:tc>
          <w:tcPr>
            <w:tcW w:w="1134" w:type="pct"/>
            <w:tcBorders>
              <w:top w:val="nil"/>
              <w:left w:val="nil"/>
              <w:bottom w:val="single" w:sz="4" w:space="0" w:color="auto"/>
              <w:right w:val="single" w:sz="4" w:space="0" w:color="auto"/>
            </w:tcBorders>
            <w:shd w:val="clear" w:color="auto" w:fill="auto"/>
            <w:vAlign w:val="center"/>
            <w:hideMark/>
          </w:tcPr>
          <w:p w14:paraId="100DE56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4.1.1 Construcții și instații - reabilitare termică</w:t>
            </w:r>
          </w:p>
        </w:tc>
        <w:tc>
          <w:tcPr>
            <w:tcW w:w="1138" w:type="pct"/>
            <w:tcBorders>
              <w:top w:val="nil"/>
              <w:left w:val="nil"/>
              <w:bottom w:val="single" w:sz="4" w:space="0" w:color="auto"/>
              <w:right w:val="single" w:sz="4" w:space="0" w:color="auto"/>
            </w:tcBorders>
            <w:shd w:val="clear" w:color="auto" w:fill="auto"/>
            <w:vAlign w:val="center"/>
            <w:hideMark/>
          </w:tcPr>
          <w:p w14:paraId="00277CFD"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4. Cheltuieli pentru investiția de bază     </w:t>
            </w:r>
          </w:p>
        </w:tc>
        <w:tc>
          <w:tcPr>
            <w:tcW w:w="1205" w:type="pct"/>
            <w:tcBorders>
              <w:top w:val="nil"/>
              <w:left w:val="nil"/>
              <w:bottom w:val="single" w:sz="4" w:space="0" w:color="auto"/>
              <w:right w:val="single" w:sz="8" w:space="0" w:color="auto"/>
            </w:tcBorders>
            <w:shd w:val="clear" w:color="auto" w:fill="auto"/>
            <w:vAlign w:val="center"/>
            <w:hideMark/>
          </w:tcPr>
          <w:p w14:paraId="05F2B775"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CAP.4 - 4.1 Construcţii şi instalaţii</w:t>
            </w:r>
          </w:p>
        </w:tc>
      </w:tr>
      <w:tr w:rsidR="00C418BC" w:rsidRPr="0033558E" w14:paraId="4F697DAA" w14:textId="77777777" w:rsidTr="009643DD">
        <w:trPr>
          <w:gridAfter w:val="1"/>
          <w:wAfter w:w="316" w:type="pct"/>
          <w:trHeight w:val="6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586AD9F3"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27</w:t>
            </w:r>
          </w:p>
        </w:tc>
        <w:tc>
          <w:tcPr>
            <w:tcW w:w="604" w:type="pct"/>
            <w:tcBorders>
              <w:top w:val="nil"/>
              <w:left w:val="nil"/>
              <w:bottom w:val="single" w:sz="4" w:space="0" w:color="auto"/>
              <w:right w:val="single" w:sz="4" w:space="0" w:color="auto"/>
            </w:tcBorders>
            <w:shd w:val="clear" w:color="auto" w:fill="auto"/>
            <w:vAlign w:val="center"/>
            <w:hideMark/>
          </w:tcPr>
          <w:p w14:paraId="163811C7"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LUCRARI</w:t>
            </w:r>
          </w:p>
        </w:tc>
        <w:tc>
          <w:tcPr>
            <w:tcW w:w="1134" w:type="pct"/>
            <w:tcBorders>
              <w:top w:val="nil"/>
              <w:left w:val="nil"/>
              <w:bottom w:val="single" w:sz="4" w:space="0" w:color="auto"/>
              <w:right w:val="single" w:sz="4" w:space="0" w:color="auto"/>
            </w:tcBorders>
            <w:shd w:val="clear" w:color="auto" w:fill="auto"/>
            <w:vAlign w:val="center"/>
            <w:hideMark/>
          </w:tcPr>
          <w:p w14:paraId="000EB240"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4.1.2 Construcții și instalații - consolidare </w:t>
            </w:r>
          </w:p>
        </w:tc>
        <w:tc>
          <w:tcPr>
            <w:tcW w:w="1138" w:type="pct"/>
            <w:tcBorders>
              <w:top w:val="nil"/>
              <w:left w:val="nil"/>
              <w:bottom w:val="single" w:sz="4" w:space="0" w:color="auto"/>
              <w:right w:val="single" w:sz="4" w:space="0" w:color="auto"/>
            </w:tcBorders>
            <w:shd w:val="clear" w:color="auto" w:fill="auto"/>
            <w:vAlign w:val="center"/>
            <w:hideMark/>
          </w:tcPr>
          <w:p w14:paraId="4ED8E225"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4. Cheltuieli pentru investiția de bază     </w:t>
            </w:r>
          </w:p>
        </w:tc>
        <w:tc>
          <w:tcPr>
            <w:tcW w:w="1205" w:type="pct"/>
            <w:tcBorders>
              <w:top w:val="nil"/>
              <w:left w:val="nil"/>
              <w:bottom w:val="single" w:sz="4" w:space="0" w:color="auto"/>
              <w:right w:val="single" w:sz="8" w:space="0" w:color="auto"/>
            </w:tcBorders>
            <w:shd w:val="clear" w:color="auto" w:fill="auto"/>
            <w:vAlign w:val="center"/>
            <w:hideMark/>
          </w:tcPr>
          <w:p w14:paraId="71687550"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CAP.4 - 4.1 Construcţii şi instalaţii</w:t>
            </w:r>
          </w:p>
        </w:tc>
      </w:tr>
      <w:tr w:rsidR="00C418BC" w:rsidRPr="0033558E" w14:paraId="5CCBDE8F" w14:textId="77777777" w:rsidTr="009643DD">
        <w:trPr>
          <w:gridAfter w:val="1"/>
          <w:wAfter w:w="316" w:type="pct"/>
          <w:trHeight w:val="6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1D06C97D"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28</w:t>
            </w:r>
          </w:p>
        </w:tc>
        <w:tc>
          <w:tcPr>
            <w:tcW w:w="604" w:type="pct"/>
            <w:tcBorders>
              <w:top w:val="nil"/>
              <w:left w:val="nil"/>
              <w:bottom w:val="single" w:sz="4" w:space="0" w:color="auto"/>
              <w:right w:val="single" w:sz="4" w:space="0" w:color="auto"/>
            </w:tcBorders>
            <w:shd w:val="clear" w:color="auto" w:fill="auto"/>
            <w:vAlign w:val="center"/>
            <w:hideMark/>
          </w:tcPr>
          <w:p w14:paraId="286C7503"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LUCRARI</w:t>
            </w:r>
          </w:p>
        </w:tc>
        <w:tc>
          <w:tcPr>
            <w:tcW w:w="1134" w:type="pct"/>
            <w:tcBorders>
              <w:top w:val="nil"/>
              <w:left w:val="nil"/>
              <w:bottom w:val="single" w:sz="4" w:space="0" w:color="auto"/>
              <w:right w:val="single" w:sz="4" w:space="0" w:color="auto"/>
            </w:tcBorders>
            <w:shd w:val="clear" w:color="auto" w:fill="auto"/>
            <w:vAlign w:val="center"/>
            <w:hideMark/>
          </w:tcPr>
          <w:p w14:paraId="63D1BB32"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4.1.3 Constructii si instalatii - conexe investitiei de baza </w:t>
            </w:r>
          </w:p>
        </w:tc>
        <w:tc>
          <w:tcPr>
            <w:tcW w:w="1138" w:type="pct"/>
            <w:tcBorders>
              <w:top w:val="nil"/>
              <w:left w:val="nil"/>
              <w:bottom w:val="single" w:sz="4" w:space="0" w:color="auto"/>
              <w:right w:val="single" w:sz="4" w:space="0" w:color="auto"/>
            </w:tcBorders>
            <w:shd w:val="clear" w:color="auto" w:fill="auto"/>
            <w:vAlign w:val="center"/>
            <w:hideMark/>
          </w:tcPr>
          <w:p w14:paraId="00075578"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4. Cheltuieli pentru investiția de bază     </w:t>
            </w:r>
          </w:p>
        </w:tc>
        <w:tc>
          <w:tcPr>
            <w:tcW w:w="1205" w:type="pct"/>
            <w:tcBorders>
              <w:top w:val="nil"/>
              <w:left w:val="nil"/>
              <w:bottom w:val="single" w:sz="4" w:space="0" w:color="auto"/>
              <w:right w:val="single" w:sz="8" w:space="0" w:color="auto"/>
            </w:tcBorders>
            <w:shd w:val="clear" w:color="auto" w:fill="auto"/>
            <w:vAlign w:val="center"/>
            <w:hideMark/>
          </w:tcPr>
          <w:p w14:paraId="34668A14"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CAP.4 - 4.1 Construcţii şi instalaţii</w:t>
            </w:r>
          </w:p>
        </w:tc>
      </w:tr>
      <w:tr w:rsidR="00C418BC" w:rsidRPr="0033558E" w14:paraId="3B9D1402" w14:textId="77777777" w:rsidTr="009643DD">
        <w:trPr>
          <w:gridAfter w:val="1"/>
          <w:wAfter w:w="316" w:type="pct"/>
          <w:trHeight w:val="6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1425EB65"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29</w:t>
            </w:r>
          </w:p>
        </w:tc>
        <w:tc>
          <w:tcPr>
            <w:tcW w:w="604" w:type="pct"/>
            <w:tcBorders>
              <w:top w:val="nil"/>
              <w:left w:val="nil"/>
              <w:bottom w:val="single" w:sz="4" w:space="0" w:color="auto"/>
              <w:right w:val="single" w:sz="4" w:space="0" w:color="auto"/>
            </w:tcBorders>
            <w:shd w:val="clear" w:color="auto" w:fill="auto"/>
            <w:vAlign w:val="center"/>
            <w:hideMark/>
          </w:tcPr>
          <w:p w14:paraId="0DC43432"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LUCRĂRI</w:t>
            </w:r>
          </w:p>
        </w:tc>
        <w:tc>
          <w:tcPr>
            <w:tcW w:w="1134" w:type="pct"/>
            <w:tcBorders>
              <w:top w:val="nil"/>
              <w:left w:val="nil"/>
              <w:bottom w:val="single" w:sz="4" w:space="0" w:color="auto"/>
              <w:right w:val="single" w:sz="4" w:space="0" w:color="auto"/>
            </w:tcBorders>
            <w:shd w:val="clear" w:color="auto" w:fill="auto"/>
            <w:vAlign w:val="center"/>
            <w:hideMark/>
          </w:tcPr>
          <w:p w14:paraId="3B1325FA"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4.2 Montaj utilaje, echipamente tehnologice şi funcţionale</w:t>
            </w:r>
          </w:p>
        </w:tc>
        <w:tc>
          <w:tcPr>
            <w:tcW w:w="1138" w:type="pct"/>
            <w:tcBorders>
              <w:top w:val="nil"/>
              <w:left w:val="nil"/>
              <w:bottom w:val="single" w:sz="4" w:space="0" w:color="auto"/>
              <w:right w:val="single" w:sz="4" w:space="0" w:color="auto"/>
            </w:tcBorders>
            <w:shd w:val="clear" w:color="auto" w:fill="auto"/>
            <w:vAlign w:val="center"/>
            <w:hideMark/>
          </w:tcPr>
          <w:p w14:paraId="68A4AA0E"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4. Cheltuieli pentru investiția de bază     </w:t>
            </w:r>
          </w:p>
        </w:tc>
        <w:tc>
          <w:tcPr>
            <w:tcW w:w="1205" w:type="pct"/>
            <w:tcBorders>
              <w:top w:val="nil"/>
              <w:left w:val="nil"/>
              <w:bottom w:val="single" w:sz="4" w:space="0" w:color="auto"/>
              <w:right w:val="single" w:sz="8" w:space="0" w:color="auto"/>
            </w:tcBorders>
            <w:shd w:val="clear" w:color="auto" w:fill="auto"/>
            <w:vAlign w:val="center"/>
            <w:hideMark/>
          </w:tcPr>
          <w:p w14:paraId="101CCAC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4 - 4.2 Montaj utilaje, echipamente tehnologice şi funcţionale</w:t>
            </w:r>
          </w:p>
        </w:tc>
      </w:tr>
      <w:tr w:rsidR="00C418BC" w:rsidRPr="0033558E" w14:paraId="11816566" w14:textId="77777777" w:rsidTr="009643DD">
        <w:trPr>
          <w:gridAfter w:val="1"/>
          <w:wAfter w:w="316" w:type="pct"/>
          <w:trHeight w:val="105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14155C08"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30</w:t>
            </w:r>
          </w:p>
        </w:tc>
        <w:tc>
          <w:tcPr>
            <w:tcW w:w="604" w:type="pct"/>
            <w:tcBorders>
              <w:top w:val="nil"/>
              <w:left w:val="nil"/>
              <w:bottom w:val="single" w:sz="4" w:space="0" w:color="auto"/>
              <w:right w:val="single" w:sz="4" w:space="0" w:color="auto"/>
            </w:tcBorders>
            <w:shd w:val="clear" w:color="auto" w:fill="auto"/>
            <w:vAlign w:val="center"/>
            <w:hideMark/>
          </w:tcPr>
          <w:p w14:paraId="12786771"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LUCRĂRI</w:t>
            </w:r>
          </w:p>
        </w:tc>
        <w:tc>
          <w:tcPr>
            <w:tcW w:w="1134" w:type="pct"/>
            <w:tcBorders>
              <w:top w:val="nil"/>
              <w:left w:val="nil"/>
              <w:bottom w:val="single" w:sz="4" w:space="0" w:color="auto"/>
              <w:right w:val="single" w:sz="4" w:space="0" w:color="auto"/>
            </w:tcBorders>
            <w:shd w:val="clear" w:color="auto" w:fill="auto"/>
            <w:vAlign w:val="center"/>
            <w:hideMark/>
          </w:tcPr>
          <w:p w14:paraId="302506E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4.3 Utilaje, echipamente tehnologice şi funcţionale care necesită montaj</w:t>
            </w:r>
          </w:p>
        </w:tc>
        <w:tc>
          <w:tcPr>
            <w:tcW w:w="1138" w:type="pct"/>
            <w:tcBorders>
              <w:top w:val="nil"/>
              <w:left w:val="nil"/>
              <w:bottom w:val="single" w:sz="4" w:space="0" w:color="auto"/>
              <w:right w:val="single" w:sz="4" w:space="0" w:color="auto"/>
            </w:tcBorders>
            <w:shd w:val="clear" w:color="auto" w:fill="auto"/>
            <w:vAlign w:val="center"/>
            <w:hideMark/>
          </w:tcPr>
          <w:p w14:paraId="1787D119"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4. Cheltuieli pentru investiția de bază     </w:t>
            </w:r>
          </w:p>
        </w:tc>
        <w:tc>
          <w:tcPr>
            <w:tcW w:w="1205" w:type="pct"/>
            <w:tcBorders>
              <w:top w:val="nil"/>
              <w:left w:val="nil"/>
              <w:bottom w:val="single" w:sz="4" w:space="0" w:color="auto"/>
              <w:right w:val="single" w:sz="8" w:space="0" w:color="auto"/>
            </w:tcBorders>
            <w:shd w:val="clear" w:color="auto" w:fill="auto"/>
            <w:vAlign w:val="center"/>
            <w:hideMark/>
          </w:tcPr>
          <w:p w14:paraId="506D707E"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4 - 4.3 Utilaje, echipamente tehnologice şi funcţionale care necesită montaj</w:t>
            </w:r>
          </w:p>
        </w:tc>
      </w:tr>
      <w:tr w:rsidR="00C418BC" w:rsidRPr="0033558E" w14:paraId="25BCCDC2" w14:textId="77777777" w:rsidTr="009643DD">
        <w:trPr>
          <w:gridAfter w:val="1"/>
          <w:wAfter w:w="316" w:type="pct"/>
          <w:trHeight w:val="1335"/>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2C1BA271"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31</w:t>
            </w:r>
          </w:p>
        </w:tc>
        <w:tc>
          <w:tcPr>
            <w:tcW w:w="604" w:type="pct"/>
            <w:tcBorders>
              <w:top w:val="nil"/>
              <w:left w:val="nil"/>
              <w:bottom w:val="single" w:sz="4" w:space="0" w:color="auto"/>
              <w:right w:val="single" w:sz="4" w:space="0" w:color="auto"/>
            </w:tcBorders>
            <w:shd w:val="clear" w:color="auto" w:fill="auto"/>
            <w:vAlign w:val="center"/>
            <w:hideMark/>
          </w:tcPr>
          <w:p w14:paraId="3B339F38"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ECHIPAMENTE/ DOTARI/ACTIVE CORPORALE</w:t>
            </w:r>
          </w:p>
        </w:tc>
        <w:tc>
          <w:tcPr>
            <w:tcW w:w="1134" w:type="pct"/>
            <w:tcBorders>
              <w:top w:val="nil"/>
              <w:left w:val="nil"/>
              <w:bottom w:val="single" w:sz="4" w:space="0" w:color="auto"/>
              <w:right w:val="single" w:sz="4" w:space="0" w:color="auto"/>
            </w:tcBorders>
            <w:shd w:val="clear" w:color="auto" w:fill="auto"/>
            <w:vAlign w:val="center"/>
            <w:hideMark/>
          </w:tcPr>
          <w:p w14:paraId="466FFCD6"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4.4 Utilaje, echipamente tehnologice şi funcţionale care nu necesită montaj şi echipamente de transport</w:t>
            </w:r>
          </w:p>
        </w:tc>
        <w:tc>
          <w:tcPr>
            <w:tcW w:w="1138" w:type="pct"/>
            <w:tcBorders>
              <w:top w:val="nil"/>
              <w:left w:val="nil"/>
              <w:bottom w:val="single" w:sz="4" w:space="0" w:color="auto"/>
              <w:right w:val="single" w:sz="4" w:space="0" w:color="auto"/>
            </w:tcBorders>
            <w:shd w:val="clear" w:color="auto" w:fill="auto"/>
            <w:vAlign w:val="center"/>
            <w:hideMark/>
          </w:tcPr>
          <w:p w14:paraId="5143813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4. Cheltuieli pentru investiția de bază     </w:t>
            </w:r>
          </w:p>
        </w:tc>
        <w:tc>
          <w:tcPr>
            <w:tcW w:w="1205" w:type="pct"/>
            <w:tcBorders>
              <w:top w:val="nil"/>
              <w:left w:val="nil"/>
              <w:bottom w:val="single" w:sz="4" w:space="0" w:color="auto"/>
              <w:right w:val="single" w:sz="8" w:space="0" w:color="auto"/>
            </w:tcBorders>
            <w:shd w:val="clear" w:color="auto" w:fill="auto"/>
            <w:vAlign w:val="center"/>
            <w:hideMark/>
          </w:tcPr>
          <w:p w14:paraId="25C2301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4 - 4.4 Utilaje, echipamente tehnologice şi funcţionale care nu necesită montaj şi echipamente de transport</w:t>
            </w:r>
          </w:p>
        </w:tc>
      </w:tr>
      <w:tr w:rsidR="00C418BC" w:rsidRPr="0033558E" w14:paraId="5AFB7D0D" w14:textId="77777777" w:rsidTr="009643DD">
        <w:trPr>
          <w:gridAfter w:val="1"/>
          <w:wAfter w:w="316" w:type="pct"/>
          <w:trHeight w:val="1005"/>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E63AB"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lastRenderedPageBreak/>
              <w:t>32</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29B268F2"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ECHIPAMENTE/ DOTARI/ACTIVE CORPORALE</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3C70CCE1"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4.5 Dotări</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14:paraId="4E7099B9"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4. Cheltuieli pentru investiția de bază     </w:t>
            </w:r>
          </w:p>
        </w:tc>
        <w:tc>
          <w:tcPr>
            <w:tcW w:w="1205" w:type="pct"/>
            <w:tcBorders>
              <w:top w:val="single" w:sz="4" w:space="0" w:color="auto"/>
              <w:left w:val="nil"/>
              <w:bottom w:val="single" w:sz="4" w:space="0" w:color="auto"/>
              <w:right w:val="single" w:sz="4" w:space="0" w:color="auto"/>
            </w:tcBorders>
            <w:shd w:val="clear" w:color="auto" w:fill="auto"/>
            <w:vAlign w:val="center"/>
            <w:hideMark/>
          </w:tcPr>
          <w:p w14:paraId="50C61AB5"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4 - 4.5 Dotări</w:t>
            </w:r>
          </w:p>
        </w:tc>
      </w:tr>
      <w:tr w:rsidR="00C418BC" w:rsidRPr="0033558E" w14:paraId="6A6775A7" w14:textId="77777777" w:rsidTr="009643DD">
        <w:trPr>
          <w:gridAfter w:val="1"/>
          <w:wAfter w:w="316" w:type="pct"/>
          <w:trHeight w:val="765"/>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7CF939C1"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33</w:t>
            </w:r>
          </w:p>
        </w:tc>
        <w:tc>
          <w:tcPr>
            <w:tcW w:w="604" w:type="pct"/>
            <w:tcBorders>
              <w:top w:val="nil"/>
              <w:left w:val="nil"/>
              <w:bottom w:val="single" w:sz="4" w:space="0" w:color="auto"/>
              <w:right w:val="single" w:sz="4" w:space="0" w:color="auto"/>
            </w:tcBorders>
            <w:shd w:val="clear" w:color="auto" w:fill="auto"/>
            <w:vAlign w:val="center"/>
            <w:hideMark/>
          </w:tcPr>
          <w:p w14:paraId="00299FBF"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CHELTUIELI CU ACTIVE NECORPORALE</w:t>
            </w:r>
          </w:p>
        </w:tc>
        <w:tc>
          <w:tcPr>
            <w:tcW w:w="1134" w:type="pct"/>
            <w:tcBorders>
              <w:top w:val="nil"/>
              <w:left w:val="nil"/>
              <w:bottom w:val="single" w:sz="4" w:space="0" w:color="auto"/>
              <w:right w:val="single" w:sz="4" w:space="0" w:color="auto"/>
            </w:tcBorders>
            <w:shd w:val="clear" w:color="auto" w:fill="auto"/>
            <w:vAlign w:val="center"/>
            <w:hideMark/>
          </w:tcPr>
          <w:p w14:paraId="57E214F6"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4.6 Active necorporale</w:t>
            </w:r>
          </w:p>
        </w:tc>
        <w:tc>
          <w:tcPr>
            <w:tcW w:w="1138" w:type="pct"/>
            <w:tcBorders>
              <w:top w:val="nil"/>
              <w:left w:val="nil"/>
              <w:bottom w:val="single" w:sz="4" w:space="0" w:color="auto"/>
              <w:right w:val="single" w:sz="4" w:space="0" w:color="auto"/>
            </w:tcBorders>
            <w:shd w:val="clear" w:color="auto" w:fill="auto"/>
            <w:vAlign w:val="center"/>
            <w:hideMark/>
          </w:tcPr>
          <w:p w14:paraId="174B1283"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4. Cheltuieli pentru investiția de bază     </w:t>
            </w:r>
          </w:p>
        </w:tc>
        <w:tc>
          <w:tcPr>
            <w:tcW w:w="1205" w:type="pct"/>
            <w:tcBorders>
              <w:top w:val="nil"/>
              <w:left w:val="nil"/>
              <w:bottom w:val="single" w:sz="4" w:space="0" w:color="auto"/>
              <w:right w:val="single" w:sz="8" w:space="0" w:color="auto"/>
            </w:tcBorders>
            <w:shd w:val="clear" w:color="auto" w:fill="auto"/>
            <w:vAlign w:val="center"/>
            <w:hideMark/>
          </w:tcPr>
          <w:p w14:paraId="3611F818"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4 - 4.6 Active necorporale</w:t>
            </w:r>
          </w:p>
        </w:tc>
      </w:tr>
      <w:tr w:rsidR="00C418BC" w:rsidRPr="0033558E" w14:paraId="7D315530" w14:textId="77777777" w:rsidTr="009643DD">
        <w:trPr>
          <w:gridAfter w:val="1"/>
          <w:wAfter w:w="316" w:type="pct"/>
          <w:trHeight w:val="846"/>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1E1965B5"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34</w:t>
            </w:r>
          </w:p>
        </w:tc>
        <w:tc>
          <w:tcPr>
            <w:tcW w:w="604" w:type="pct"/>
            <w:tcBorders>
              <w:top w:val="nil"/>
              <w:left w:val="nil"/>
              <w:bottom w:val="single" w:sz="4" w:space="0" w:color="auto"/>
              <w:right w:val="single" w:sz="4" w:space="0" w:color="auto"/>
            </w:tcBorders>
            <w:shd w:val="clear" w:color="auto" w:fill="auto"/>
            <w:vAlign w:val="center"/>
            <w:hideMark/>
          </w:tcPr>
          <w:p w14:paraId="4F5F82A8"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LUCRĂRI</w:t>
            </w:r>
          </w:p>
        </w:tc>
        <w:tc>
          <w:tcPr>
            <w:tcW w:w="1134" w:type="pct"/>
            <w:tcBorders>
              <w:top w:val="nil"/>
              <w:left w:val="nil"/>
              <w:bottom w:val="single" w:sz="4" w:space="0" w:color="auto"/>
              <w:right w:val="single" w:sz="4" w:space="0" w:color="auto"/>
            </w:tcBorders>
            <w:shd w:val="clear" w:color="auto" w:fill="auto"/>
            <w:vAlign w:val="center"/>
            <w:hideMark/>
          </w:tcPr>
          <w:p w14:paraId="1E243FD3"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5.1.1 Lucrări de construcţii şi instalaţii aferente organizării de şantier</w:t>
            </w:r>
          </w:p>
        </w:tc>
        <w:tc>
          <w:tcPr>
            <w:tcW w:w="1138" w:type="pct"/>
            <w:tcBorders>
              <w:top w:val="nil"/>
              <w:left w:val="nil"/>
              <w:bottom w:val="single" w:sz="4" w:space="0" w:color="auto"/>
              <w:right w:val="single" w:sz="4" w:space="0" w:color="auto"/>
            </w:tcBorders>
            <w:shd w:val="clear" w:color="auto" w:fill="auto"/>
            <w:vAlign w:val="center"/>
            <w:hideMark/>
          </w:tcPr>
          <w:p w14:paraId="6FB13E7E"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Alte cheltuieli</w:t>
            </w:r>
          </w:p>
        </w:tc>
        <w:tc>
          <w:tcPr>
            <w:tcW w:w="1205" w:type="pct"/>
            <w:tcBorders>
              <w:top w:val="nil"/>
              <w:left w:val="nil"/>
              <w:bottom w:val="single" w:sz="4" w:space="0" w:color="auto"/>
              <w:right w:val="single" w:sz="8" w:space="0" w:color="auto"/>
            </w:tcBorders>
            <w:shd w:val="clear" w:color="auto" w:fill="auto"/>
            <w:vAlign w:val="center"/>
            <w:hideMark/>
          </w:tcPr>
          <w:p w14:paraId="7DB7547E"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5 - 5.1.1 Lucrări de construcţii şi instalaţii aferente organizării de şantier</w:t>
            </w:r>
          </w:p>
        </w:tc>
      </w:tr>
      <w:tr w:rsidR="00C418BC" w:rsidRPr="0033558E" w14:paraId="58421556" w14:textId="77777777" w:rsidTr="009643DD">
        <w:trPr>
          <w:gridAfter w:val="1"/>
          <w:wAfter w:w="316" w:type="pct"/>
          <w:trHeight w:val="56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689E1689"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35</w:t>
            </w:r>
          </w:p>
        </w:tc>
        <w:tc>
          <w:tcPr>
            <w:tcW w:w="604" w:type="pct"/>
            <w:tcBorders>
              <w:top w:val="nil"/>
              <w:left w:val="nil"/>
              <w:bottom w:val="single" w:sz="4" w:space="0" w:color="auto"/>
              <w:right w:val="single" w:sz="4" w:space="0" w:color="auto"/>
            </w:tcBorders>
            <w:shd w:val="clear" w:color="auto" w:fill="auto"/>
            <w:vAlign w:val="center"/>
            <w:hideMark/>
          </w:tcPr>
          <w:p w14:paraId="13D3689A"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LUCRĂRI</w:t>
            </w:r>
          </w:p>
        </w:tc>
        <w:tc>
          <w:tcPr>
            <w:tcW w:w="1134" w:type="pct"/>
            <w:tcBorders>
              <w:top w:val="nil"/>
              <w:left w:val="nil"/>
              <w:bottom w:val="single" w:sz="4" w:space="0" w:color="auto"/>
              <w:right w:val="single" w:sz="4" w:space="0" w:color="auto"/>
            </w:tcBorders>
            <w:shd w:val="clear" w:color="auto" w:fill="auto"/>
            <w:vAlign w:val="center"/>
            <w:hideMark/>
          </w:tcPr>
          <w:p w14:paraId="3060A5D3"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5.1.2 Cheltuieli conexe organizării şantierului</w:t>
            </w:r>
          </w:p>
        </w:tc>
        <w:tc>
          <w:tcPr>
            <w:tcW w:w="1138" w:type="pct"/>
            <w:tcBorders>
              <w:top w:val="nil"/>
              <w:left w:val="nil"/>
              <w:bottom w:val="single" w:sz="4" w:space="0" w:color="auto"/>
              <w:right w:val="single" w:sz="4" w:space="0" w:color="auto"/>
            </w:tcBorders>
            <w:shd w:val="clear" w:color="auto" w:fill="auto"/>
            <w:vAlign w:val="center"/>
            <w:hideMark/>
          </w:tcPr>
          <w:p w14:paraId="06C66D3E"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Alte cheltuieli</w:t>
            </w:r>
          </w:p>
        </w:tc>
        <w:tc>
          <w:tcPr>
            <w:tcW w:w="1205" w:type="pct"/>
            <w:tcBorders>
              <w:top w:val="nil"/>
              <w:left w:val="nil"/>
              <w:bottom w:val="single" w:sz="4" w:space="0" w:color="auto"/>
              <w:right w:val="single" w:sz="8" w:space="0" w:color="auto"/>
            </w:tcBorders>
            <w:shd w:val="clear" w:color="auto" w:fill="auto"/>
            <w:vAlign w:val="center"/>
            <w:hideMark/>
          </w:tcPr>
          <w:p w14:paraId="055991FC"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5 - 5.1.2 Cheltuieli conexe organizării şantierului</w:t>
            </w:r>
          </w:p>
        </w:tc>
      </w:tr>
      <w:tr w:rsidR="00C418BC" w:rsidRPr="0033558E" w14:paraId="4E149EC3" w14:textId="77777777" w:rsidTr="009643DD">
        <w:trPr>
          <w:gridAfter w:val="1"/>
          <w:wAfter w:w="316" w:type="pct"/>
          <w:trHeight w:val="837"/>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7A396532"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36</w:t>
            </w:r>
          </w:p>
        </w:tc>
        <w:tc>
          <w:tcPr>
            <w:tcW w:w="604" w:type="pct"/>
            <w:tcBorders>
              <w:top w:val="nil"/>
              <w:left w:val="nil"/>
              <w:bottom w:val="single" w:sz="4" w:space="0" w:color="auto"/>
              <w:right w:val="single" w:sz="4" w:space="0" w:color="auto"/>
            </w:tcBorders>
            <w:shd w:val="clear" w:color="auto" w:fill="auto"/>
            <w:vAlign w:val="center"/>
            <w:hideMark/>
          </w:tcPr>
          <w:p w14:paraId="06EC3105"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TAXE</w:t>
            </w:r>
          </w:p>
        </w:tc>
        <w:tc>
          <w:tcPr>
            <w:tcW w:w="1134" w:type="pct"/>
            <w:tcBorders>
              <w:top w:val="nil"/>
              <w:left w:val="nil"/>
              <w:bottom w:val="single" w:sz="4" w:space="0" w:color="auto"/>
              <w:right w:val="single" w:sz="4" w:space="0" w:color="auto"/>
            </w:tcBorders>
            <w:shd w:val="clear" w:color="auto" w:fill="auto"/>
            <w:vAlign w:val="center"/>
            <w:hideMark/>
          </w:tcPr>
          <w:p w14:paraId="2E21380D"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5.2.1. Comisioanele şi dobânzile aferente creditului băncii finanţatoare</w:t>
            </w:r>
          </w:p>
        </w:tc>
        <w:tc>
          <w:tcPr>
            <w:tcW w:w="1138" w:type="pct"/>
            <w:tcBorders>
              <w:top w:val="nil"/>
              <w:left w:val="nil"/>
              <w:bottom w:val="single" w:sz="4" w:space="0" w:color="auto"/>
              <w:right w:val="single" w:sz="4" w:space="0" w:color="auto"/>
            </w:tcBorders>
            <w:shd w:val="clear" w:color="auto" w:fill="auto"/>
            <w:vAlign w:val="center"/>
            <w:hideMark/>
          </w:tcPr>
          <w:p w14:paraId="4B701D25"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Alte cheltuieli</w:t>
            </w:r>
          </w:p>
        </w:tc>
        <w:tc>
          <w:tcPr>
            <w:tcW w:w="1205" w:type="pct"/>
            <w:tcBorders>
              <w:top w:val="nil"/>
              <w:left w:val="nil"/>
              <w:bottom w:val="single" w:sz="4" w:space="0" w:color="auto"/>
              <w:right w:val="single" w:sz="8" w:space="0" w:color="auto"/>
            </w:tcBorders>
            <w:shd w:val="clear" w:color="auto" w:fill="auto"/>
            <w:vAlign w:val="center"/>
            <w:hideMark/>
          </w:tcPr>
          <w:p w14:paraId="271AE6CA"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5 - 5.2.1 Comisioanele şi dobânzile aferente creditului băncii finanţatoare</w:t>
            </w:r>
          </w:p>
        </w:tc>
      </w:tr>
      <w:tr w:rsidR="00C418BC" w:rsidRPr="0033558E" w14:paraId="389424BE" w14:textId="77777777" w:rsidTr="009643DD">
        <w:trPr>
          <w:gridAfter w:val="1"/>
          <w:wAfter w:w="316" w:type="pct"/>
          <w:trHeight w:val="978"/>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081B6E58"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37</w:t>
            </w:r>
          </w:p>
        </w:tc>
        <w:tc>
          <w:tcPr>
            <w:tcW w:w="604" w:type="pct"/>
            <w:tcBorders>
              <w:top w:val="nil"/>
              <w:left w:val="nil"/>
              <w:bottom w:val="single" w:sz="4" w:space="0" w:color="auto"/>
              <w:right w:val="single" w:sz="4" w:space="0" w:color="auto"/>
            </w:tcBorders>
            <w:shd w:val="clear" w:color="auto" w:fill="auto"/>
            <w:vAlign w:val="center"/>
            <w:hideMark/>
          </w:tcPr>
          <w:p w14:paraId="1F64CEBB"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TAXE</w:t>
            </w:r>
          </w:p>
        </w:tc>
        <w:tc>
          <w:tcPr>
            <w:tcW w:w="1134" w:type="pct"/>
            <w:tcBorders>
              <w:top w:val="nil"/>
              <w:left w:val="nil"/>
              <w:bottom w:val="single" w:sz="4" w:space="0" w:color="auto"/>
              <w:right w:val="single" w:sz="4" w:space="0" w:color="auto"/>
            </w:tcBorders>
            <w:shd w:val="clear" w:color="auto" w:fill="auto"/>
            <w:vAlign w:val="center"/>
            <w:hideMark/>
          </w:tcPr>
          <w:p w14:paraId="795BAE94"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5.2.2. Cota aferentă ISC pentru controlul calităţii lucrărilor de construcţii</w:t>
            </w:r>
          </w:p>
        </w:tc>
        <w:tc>
          <w:tcPr>
            <w:tcW w:w="1138" w:type="pct"/>
            <w:tcBorders>
              <w:top w:val="nil"/>
              <w:left w:val="nil"/>
              <w:bottom w:val="single" w:sz="4" w:space="0" w:color="auto"/>
              <w:right w:val="single" w:sz="4" w:space="0" w:color="auto"/>
            </w:tcBorders>
            <w:shd w:val="clear" w:color="auto" w:fill="auto"/>
            <w:vAlign w:val="center"/>
            <w:hideMark/>
          </w:tcPr>
          <w:p w14:paraId="4D454B04"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Alte cheltuieli</w:t>
            </w:r>
          </w:p>
        </w:tc>
        <w:tc>
          <w:tcPr>
            <w:tcW w:w="1205" w:type="pct"/>
            <w:tcBorders>
              <w:top w:val="nil"/>
              <w:left w:val="nil"/>
              <w:bottom w:val="single" w:sz="4" w:space="0" w:color="auto"/>
              <w:right w:val="single" w:sz="8" w:space="0" w:color="auto"/>
            </w:tcBorders>
            <w:shd w:val="clear" w:color="auto" w:fill="auto"/>
            <w:vAlign w:val="center"/>
            <w:hideMark/>
          </w:tcPr>
          <w:p w14:paraId="765BBDFA"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5 - 5.2.2 Cota aferentă ISC pentru controlul calităţii lucrărilor de construcţii</w:t>
            </w:r>
          </w:p>
        </w:tc>
      </w:tr>
      <w:tr w:rsidR="00C418BC" w:rsidRPr="0033558E" w14:paraId="5254D860" w14:textId="77777777" w:rsidTr="009643DD">
        <w:trPr>
          <w:gridAfter w:val="1"/>
          <w:wAfter w:w="316" w:type="pct"/>
          <w:trHeight w:val="112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26526FDB"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38</w:t>
            </w:r>
          </w:p>
        </w:tc>
        <w:tc>
          <w:tcPr>
            <w:tcW w:w="604" w:type="pct"/>
            <w:tcBorders>
              <w:top w:val="nil"/>
              <w:left w:val="nil"/>
              <w:bottom w:val="single" w:sz="4" w:space="0" w:color="auto"/>
              <w:right w:val="single" w:sz="4" w:space="0" w:color="auto"/>
            </w:tcBorders>
            <w:shd w:val="clear" w:color="auto" w:fill="auto"/>
            <w:vAlign w:val="center"/>
            <w:hideMark/>
          </w:tcPr>
          <w:p w14:paraId="4399EE70"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TAXE</w:t>
            </w:r>
          </w:p>
        </w:tc>
        <w:tc>
          <w:tcPr>
            <w:tcW w:w="1134" w:type="pct"/>
            <w:tcBorders>
              <w:top w:val="nil"/>
              <w:left w:val="nil"/>
              <w:bottom w:val="single" w:sz="4" w:space="0" w:color="auto"/>
              <w:right w:val="single" w:sz="4" w:space="0" w:color="auto"/>
            </w:tcBorders>
            <w:shd w:val="clear" w:color="auto" w:fill="auto"/>
            <w:vAlign w:val="center"/>
            <w:hideMark/>
          </w:tcPr>
          <w:p w14:paraId="035D1C47"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5.2.3. Cota aferentă ISC pentru controlul statului în amenajarea teritoriului, urbanism şi pentru autorizarea lucrărilor de construcţii</w:t>
            </w:r>
          </w:p>
        </w:tc>
        <w:tc>
          <w:tcPr>
            <w:tcW w:w="1138" w:type="pct"/>
            <w:tcBorders>
              <w:top w:val="nil"/>
              <w:left w:val="nil"/>
              <w:bottom w:val="single" w:sz="4" w:space="0" w:color="auto"/>
              <w:right w:val="single" w:sz="4" w:space="0" w:color="auto"/>
            </w:tcBorders>
            <w:shd w:val="clear" w:color="auto" w:fill="auto"/>
            <w:vAlign w:val="center"/>
            <w:hideMark/>
          </w:tcPr>
          <w:p w14:paraId="26127E40"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Alte cheltuieli</w:t>
            </w:r>
          </w:p>
        </w:tc>
        <w:tc>
          <w:tcPr>
            <w:tcW w:w="1205" w:type="pct"/>
            <w:tcBorders>
              <w:top w:val="nil"/>
              <w:left w:val="nil"/>
              <w:bottom w:val="single" w:sz="4" w:space="0" w:color="auto"/>
              <w:right w:val="single" w:sz="8" w:space="0" w:color="auto"/>
            </w:tcBorders>
            <w:shd w:val="clear" w:color="auto" w:fill="auto"/>
            <w:vAlign w:val="center"/>
            <w:hideMark/>
          </w:tcPr>
          <w:p w14:paraId="2E822868"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5 - 5.2.3 Cota aferentă ISC pentru controlul statului în amenajarea teritoriului, urbanism şi pentru autorizarea lucrărilor de construcţii</w:t>
            </w:r>
          </w:p>
        </w:tc>
      </w:tr>
      <w:tr w:rsidR="00C418BC" w:rsidRPr="0033558E" w14:paraId="0A64DDE5" w14:textId="77777777" w:rsidTr="009643DD">
        <w:trPr>
          <w:gridAfter w:val="1"/>
          <w:wAfter w:w="316" w:type="pct"/>
          <w:trHeight w:val="630"/>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1BFDB65D"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39</w:t>
            </w:r>
          </w:p>
        </w:tc>
        <w:tc>
          <w:tcPr>
            <w:tcW w:w="604" w:type="pct"/>
            <w:tcBorders>
              <w:top w:val="nil"/>
              <w:left w:val="nil"/>
              <w:bottom w:val="single" w:sz="4" w:space="0" w:color="auto"/>
              <w:right w:val="single" w:sz="4" w:space="0" w:color="auto"/>
            </w:tcBorders>
            <w:shd w:val="clear" w:color="auto" w:fill="auto"/>
            <w:vAlign w:val="center"/>
            <w:hideMark/>
          </w:tcPr>
          <w:p w14:paraId="6F49DF4E"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TAXE</w:t>
            </w:r>
          </w:p>
        </w:tc>
        <w:tc>
          <w:tcPr>
            <w:tcW w:w="1134" w:type="pct"/>
            <w:tcBorders>
              <w:top w:val="nil"/>
              <w:left w:val="nil"/>
              <w:bottom w:val="single" w:sz="4" w:space="0" w:color="auto"/>
              <w:right w:val="single" w:sz="4" w:space="0" w:color="auto"/>
            </w:tcBorders>
            <w:shd w:val="clear" w:color="auto" w:fill="auto"/>
            <w:vAlign w:val="center"/>
            <w:hideMark/>
          </w:tcPr>
          <w:p w14:paraId="0008A528"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5.2.4. Cota aferentă Casei Sociale a Constructorilor - CSC</w:t>
            </w:r>
          </w:p>
        </w:tc>
        <w:tc>
          <w:tcPr>
            <w:tcW w:w="1138" w:type="pct"/>
            <w:tcBorders>
              <w:top w:val="nil"/>
              <w:left w:val="nil"/>
              <w:bottom w:val="single" w:sz="4" w:space="0" w:color="auto"/>
              <w:right w:val="single" w:sz="4" w:space="0" w:color="auto"/>
            </w:tcBorders>
            <w:shd w:val="clear" w:color="auto" w:fill="auto"/>
            <w:vAlign w:val="center"/>
            <w:hideMark/>
          </w:tcPr>
          <w:p w14:paraId="66B49FB5"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Alte cheltuieli</w:t>
            </w:r>
          </w:p>
        </w:tc>
        <w:tc>
          <w:tcPr>
            <w:tcW w:w="1205" w:type="pct"/>
            <w:tcBorders>
              <w:top w:val="nil"/>
              <w:left w:val="nil"/>
              <w:bottom w:val="single" w:sz="4" w:space="0" w:color="auto"/>
              <w:right w:val="single" w:sz="8" w:space="0" w:color="auto"/>
            </w:tcBorders>
            <w:shd w:val="clear" w:color="auto" w:fill="auto"/>
            <w:vAlign w:val="center"/>
            <w:hideMark/>
          </w:tcPr>
          <w:p w14:paraId="3A5FDB17"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5 - 5.2.4 Cota aferentă Casei Sociale a Constructorilor - CSC</w:t>
            </w:r>
          </w:p>
        </w:tc>
      </w:tr>
      <w:tr w:rsidR="00C418BC" w:rsidRPr="0033558E" w14:paraId="29AA15B1" w14:textId="77777777" w:rsidTr="009643DD">
        <w:trPr>
          <w:gridAfter w:val="1"/>
          <w:wAfter w:w="316" w:type="pct"/>
          <w:trHeight w:val="975"/>
        </w:trPr>
        <w:tc>
          <w:tcPr>
            <w:tcW w:w="604" w:type="pct"/>
            <w:tcBorders>
              <w:top w:val="nil"/>
              <w:left w:val="single" w:sz="8" w:space="0" w:color="auto"/>
              <w:bottom w:val="single" w:sz="4" w:space="0" w:color="auto"/>
              <w:right w:val="single" w:sz="4" w:space="0" w:color="auto"/>
            </w:tcBorders>
            <w:shd w:val="clear" w:color="auto" w:fill="auto"/>
            <w:vAlign w:val="center"/>
            <w:hideMark/>
          </w:tcPr>
          <w:p w14:paraId="5AA15A2E"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40</w:t>
            </w:r>
          </w:p>
        </w:tc>
        <w:tc>
          <w:tcPr>
            <w:tcW w:w="604" w:type="pct"/>
            <w:tcBorders>
              <w:top w:val="nil"/>
              <w:left w:val="nil"/>
              <w:bottom w:val="single" w:sz="4" w:space="0" w:color="auto"/>
              <w:right w:val="single" w:sz="4" w:space="0" w:color="auto"/>
            </w:tcBorders>
            <w:shd w:val="clear" w:color="auto" w:fill="auto"/>
            <w:vAlign w:val="center"/>
            <w:hideMark/>
          </w:tcPr>
          <w:p w14:paraId="7B0D7531"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TAXE</w:t>
            </w:r>
          </w:p>
        </w:tc>
        <w:tc>
          <w:tcPr>
            <w:tcW w:w="1134" w:type="pct"/>
            <w:tcBorders>
              <w:top w:val="nil"/>
              <w:left w:val="nil"/>
              <w:bottom w:val="single" w:sz="4" w:space="0" w:color="auto"/>
              <w:right w:val="single" w:sz="4" w:space="0" w:color="auto"/>
            </w:tcBorders>
            <w:shd w:val="clear" w:color="auto" w:fill="auto"/>
            <w:vAlign w:val="center"/>
            <w:hideMark/>
          </w:tcPr>
          <w:p w14:paraId="4E55DAE0"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5.2.5. Taxe pentru acorduri, avize conforme şi autorizaţia de construire/desfiinţare</w:t>
            </w:r>
          </w:p>
        </w:tc>
        <w:tc>
          <w:tcPr>
            <w:tcW w:w="1138" w:type="pct"/>
            <w:tcBorders>
              <w:top w:val="nil"/>
              <w:left w:val="nil"/>
              <w:bottom w:val="single" w:sz="4" w:space="0" w:color="auto"/>
              <w:right w:val="single" w:sz="4" w:space="0" w:color="auto"/>
            </w:tcBorders>
            <w:shd w:val="clear" w:color="auto" w:fill="auto"/>
            <w:vAlign w:val="center"/>
            <w:hideMark/>
          </w:tcPr>
          <w:p w14:paraId="4EBAA9CD"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Alte cheltuieli</w:t>
            </w:r>
          </w:p>
        </w:tc>
        <w:tc>
          <w:tcPr>
            <w:tcW w:w="1205" w:type="pct"/>
            <w:tcBorders>
              <w:top w:val="nil"/>
              <w:left w:val="nil"/>
              <w:bottom w:val="single" w:sz="4" w:space="0" w:color="auto"/>
              <w:right w:val="single" w:sz="8" w:space="0" w:color="auto"/>
            </w:tcBorders>
            <w:shd w:val="clear" w:color="auto" w:fill="auto"/>
            <w:vAlign w:val="center"/>
            <w:hideMark/>
          </w:tcPr>
          <w:p w14:paraId="6A1102EC"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5 - 5.2.5 Taxe pentru acorduri, avize conforme şi autorizaţia de construire/desfiinţare</w:t>
            </w:r>
          </w:p>
        </w:tc>
      </w:tr>
      <w:tr w:rsidR="00C418BC" w:rsidRPr="0033558E" w14:paraId="37702A41" w14:textId="77777777" w:rsidTr="009643DD">
        <w:trPr>
          <w:gridAfter w:val="1"/>
          <w:wAfter w:w="316" w:type="pct"/>
          <w:trHeight w:val="675"/>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EE7BC"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41</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3FDD1F97"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LUCRĂRI</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2111CD48"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5.3 Cheltuieli diverse şi neprevăzute</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14:paraId="42FD0C70"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Alte cheltuieli</w:t>
            </w:r>
          </w:p>
        </w:tc>
        <w:tc>
          <w:tcPr>
            <w:tcW w:w="1205" w:type="pct"/>
            <w:tcBorders>
              <w:top w:val="single" w:sz="4" w:space="0" w:color="auto"/>
              <w:left w:val="nil"/>
              <w:bottom w:val="single" w:sz="4" w:space="0" w:color="auto"/>
              <w:right w:val="single" w:sz="4" w:space="0" w:color="auto"/>
            </w:tcBorders>
            <w:shd w:val="clear" w:color="auto" w:fill="auto"/>
            <w:vAlign w:val="center"/>
            <w:hideMark/>
          </w:tcPr>
          <w:p w14:paraId="00D2F0E5"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5 - 5.3 Cheltuieli diverse şi neprevăzute</w:t>
            </w:r>
          </w:p>
        </w:tc>
      </w:tr>
      <w:tr w:rsidR="00C418BC" w:rsidRPr="0033558E" w14:paraId="5FD352B6" w14:textId="77777777" w:rsidTr="009643DD">
        <w:trPr>
          <w:gridAfter w:val="1"/>
          <w:wAfter w:w="316" w:type="pct"/>
          <w:trHeight w:val="675"/>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1C7C5"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lastRenderedPageBreak/>
              <w:t>42</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7629B2CB"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SERVICII</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38BD1AF8"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5.4 Cheltuieli pentru informare şi publicitate</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14:paraId="49C0746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Alte cheltuieli</w:t>
            </w:r>
          </w:p>
        </w:tc>
        <w:tc>
          <w:tcPr>
            <w:tcW w:w="1205" w:type="pct"/>
            <w:tcBorders>
              <w:top w:val="single" w:sz="4" w:space="0" w:color="auto"/>
              <w:left w:val="nil"/>
              <w:bottom w:val="single" w:sz="4" w:space="0" w:color="auto"/>
              <w:right w:val="single" w:sz="4" w:space="0" w:color="auto"/>
            </w:tcBorders>
            <w:shd w:val="clear" w:color="auto" w:fill="auto"/>
            <w:vAlign w:val="center"/>
            <w:hideMark/>
          </w:tcPr>
          <w:p w14:paraId="773FA614"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5 - 5.4 Cheltuieli pentru informare şi publicitate</w:t>
            </w:r>
          </w:p>
        </w:tc>
      </w:tr>
      <w:tr w:rsidR="00C418BC" w:rsidRPr="0033558E" w14:paraId="05D1E6B0" w14:textId="77777777" w:rsidTr="009643DD">
        <w:trPr>
          <w:gridAfter w:val="1"/>
          <w:wAfter w:w="316" w:type="pct"/>
          <w:trHeight w:val="705"/>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8FD4A"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43</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14:paraId="5EB9CC4F"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LUCRĂRI</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18DFD708"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6.1 Pregatirea personalului de exploatare</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14:paraId="5E4909B3"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6. Cheltuieli pentru probe tehnologice și teste</w:t>
            </w:r>
          </w:p>
        </w:tc>
        <w:tc>
          <w:tcPr>
            <w:tcW w:w="1205" w:type="pct"/>
            <w:tcBorders>
              <w:top w:val="single" w:sz="4" w:space="0" w:color="auto"/>
              <w:left w:val="nil"/>
              <w:bottom w:val="single" w:sz="4" w:space="0" w:color="auto"/>
              <w:right w:val="single" w:sz="4" w:space="0" w:color="auto"/>
            </w:tcBorders>
            <w:shd w:val="clear" w:color="auto" w:fill="auto"/>
            <w:vAlign w:val="center"/>
            <w:hideMark/>
          </w:tcPr>
          <w:p w14:paraId="3305EFEB"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6 - 6.1 Pregatirea personalului de exploatare</w:t>
            </w:r>
          </w:p>
        </w:tc>
      </w:tr>
      <w:tr w:rsidR="00C418BC" w:rsidRPr="0033558E" w14:paraId="3C78F69E" w14:textId="77777777" w:rsidTr="009643DD">
        <w:trPr>
          <w:gridAfter w:val="1"/>
          <w:wAfter w:w="316" w:type="pct"/>
          <w:trHeight w:val="69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B9905"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44</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667A3FAA"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LUCRĂRI</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7AE93758"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6.2 Probe tehnologice si teste</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14:paraId="5FFD1BF6"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6. Cheltuieli pentru probe tehnologice și teste</w:t>
            </w:r>
          </w:p>
        </w:tc>
        <w:tc>
          <w:tcPr>
            <w:tcW w:w="1205" w:type="pct"/>
            <w:tcBorders>
              <w:top w:val="single" w:sz="4" w:space="0" w:color="auto"/>
              <w:left w:val="nil"/>
              <w:bottom w:val="single" w:sz="4" w:space="0" w:color="auto"/>
              <w:right w:val="single" w:sz="4" w:space="0" w:color="auto"/>
            </w:tcBorders>
            <w:shd w:val="clear" w:color="auto" w:fill="auto"/>
            <w:vAlign w:val="center"/>
            <w:hideMark/>
          </w:tcPr>
          <w:p w14:paraId="0C2682EA"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6 - 6.2 Probe tehnologice si teste</w:t>
            </w:r>
          </w:p>
        </w:tc>
      </w:tr>
      <w:tr w:rsidR="00C418BC" w:rsidRPr="0033558E" w14:paraId="6D51D222" w14:textId="77777777" w:rsidTr="009643DD">
        <w:trPr>
          <w:gridAfter w:val="1"/>
          <w:wAfter w:w="316" w:type="pct"/>
          <w:trHeight w:val="141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99DA4D"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45</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345879B7"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MARJĂ BUGET</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41422EBB"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7.1 Cheltuieli aferente marjei de buget </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14:paraId="2307A031"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7. Cheltuieli aferente marjei de buget şi pentru constituirea rezervei de implementare pentru ajustarea de preţ </w:t>
            </w:r>
          </w:p>
        </w:tc>
        <w:tc>
          <w:tcPr>
            <w:tcW w:w="1205" w:type="pct"/>
            <w:tcBorders>
              <w:top w:val="single" w:sz="4" w:space="0" w:color="auto"/>
              <w:left w:val="nil"/>
              <w:bottom w:val="single" w:sz="4" w:space="0" w:color="auto"/>
              <w:right w:val="single" w:sz="4" w:space="0" w:color="auto"/>
            </w:tcBorders>
            <w:shd w:val="clear" w:color="auto" w:fill="auto"/>
            <w:vAlign w:val="center"/>
            <w:hideMark/>
          </w:tcPr>
          <w:p w14:paraId="76992C9F"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7 - 7.1 Cheltuieli aferente marjei de buget 25% din (1.2 + 1.3 + 1.4 + 2 + 3.1 +  3.2 + 3.3 + 3.5 + 3.7 + 3.8 + 4 + 5.1.1)  </w:t>
            </w:r>
          </w:p>
        </w:tc>
      </w:tr>
      <w:tr w:rsidR="00C418BC" w:rsidRPr="0033558E" w14:paraId="2C62F36B" w14:textId="77777777" w:rsidTr="009643DD">
        <w:trPr>
          <w:gridAfter w:val="1"/>
          <w:wAfter w:w="316" w:type="pct"/>
          <w:trHeight w:val="1425"/>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764A6" w14:textId="77777777" w:rsidR="00702E26" w:rsidRPr="0033558E" w:rsidRDefault="00702E26" w:rsidP="00D1685B">
            <w:pPr>
              <w:spacing w:after="0" w:line="240" w:lineRule="auto"/>
              <w:ind w:left="0"/>
              <w:jc w:val="center"/>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46</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0BDD2FB7" w14:textId="77777777" w:rsidR="00702E26" w:rsidRPr="0033558E" w:rsidRDefault="00702E26" w:rsidP="00D1685B">
            <w:pPr>
              <w:spacing w:after="0" w:line="240" w:lineRule="auto"/>
              <w:ind w:left="0"/>
              <w:jc w:val="left"/>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REZERVĂ IMPLEMENTARE</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3F7C3940"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7.2 Cheltuieli pentru constituirea rezervei de implementare pentru ajustarea de preţ</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14:paraId="1BAD27D1"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 xml:space="preserve">Cap. 7. Cheltuieli aferente marjei de buget şi pentru constituirea rezervei de implementare pentru ajustarea de preţ </w:t>
            </w:r>
          </w:p>
        </w:tc>
        <w:tc>
          <w:tcPr>
            <w:tcW w:w="1205" w:type="pct"/>
            <w:tcBorders>
              <w:top w:val="single" w:sz="4" w:space="0" w:color="auto"/>
              <w:left w:val="nil"/>
              <w:bottom w:val="single" w:sz="4" w:space="0" w:color="auto"/>
              <w:right w:val="single" w:sz="4" w:space="0" w:color="auto"/>
            </w:tcBorders>
            <w:shd w:val="clear" w:color="auto" w:fill="auto"/>
            <w:vAlign w:val="center"/>
            <w:hideMark/>
          </w:tcPr>
          <w:p w14:paraId="5CDD2F0D" w14:textId="77777777" w:rsidR="00702E26" w:rsidRPr="0033558E" w:rsidRDefault="00702E26" w:rsidP="00D1685B">
            <w:pPr>
              <w:spacing w:after="0" w:line="240" w:lineRule="auto"/>
              <w:ind w:left="0"/>
              <w:rPr>
                <w:rFonts w:ascii="Verdana" w:eastAsia="Times New Roman" w:hAnsi="Verdana" w:cs="Calibri"/>
                <w:sz w:val="20"/>
                <w:szCs w:val="20"/>
                <w:lang w:val="ro-RO" w:eastAsia="ro-RO"/>
              </w:rPr>
            </w:pPr>
            <w:r w:rsidRPr="0033558E">
              <w:rPr>
                <w:rFonts w:ascii="Verdana" w:eastAsia="Times New Roman" w:hAnsi="Verdana" w:cs="Calibri"/>
                <w:sz w:val="20"/>
                <w:szCs w:val="20"/>
                <w:lang w:val="ro-RO" w:eastAsia="ro-RO"/>
              </w:rPr>
              <w:t>Cap. 7 - 7.2 Cheltuieli pentru constituirea rezervei de implementare pentru ajustarea de preţ</w:t>
            </w:r>
          </w:p>
        </w:tc>
      </w:tr>
    </w:tbl>
    <w:p w14:paraId="69BCED89" w14:textId="0EE1072B" w:rsidR="003C08B8" w:rsidRPr="0033558E" w:rsidRDefault="00702E26" w:rsidP="003C08B8">
      <w:pPr>
        <w:pStyle w:val="NormalWeb"/>
        <w:jc w:val="both"/>
        <w:rPr>
          <w:rFonts w:ascii="Verdana" w:hAnsi="Verdana"/>
          <w:b/>
          <w:sz w:val="20"/>
          <w:szCs w:val="20"/>
          <w:lang w:val="ro-RO"/>
        </w:rPr>
      </w:pPr>
      <w:r w:rsidRPr="0033558E">
        <w:rPr>
          <w:rFonts w:ascii="Verdana" w:hAnsi="Verdana"/>
          <w:b/>
          <w:sz w:val="20"/>
          <w:szCs w:val="20"/>
          <w:lang w:val="ro-RO"/>
        </w:rPr>
        <w:t>Notă: cheltuielile din Devizul General care nu se regăsesc în secțiunea 5.3.2 Categorii și plafoane de cheltuieli eligibile, punctul A. CHELTUIELI DE TIP FEDR din Ghidul Solicitantului Condiții Specifice sunt cheltuieli indirecte.</w:t>
      </w:r>
    </w:p>
    <w:bookmarkEnd w:id="2"/>
    <w:p w14:paraId="4B602F1E" w14:textId="77777777" w:rsidR="003C08B8" w:rsidRPr="0033558E" w:rsidRDefault="003C08B8" w:rsidP="00D034EA">
      <w:pPr>
        <w:pStyle w:val="NormalWeb"/>
        <w:jc w:val="both"/>
        <w:rPr>
          <w:rFonts w:ascii="Verdana" w:hAnsi="Verdana"/>
          <w:bCs/>
          <w:sz w:val="20"/>
          <w:szCs w:val="20"/>
          <w:lang w:val="ro-RO"/>
        </w:rPr>
      </w:pPr>
    </w:p>
    <w:sectPr w:rsidR="003C08B8" w:rsidRPr="0033558E" w:rsidSect="009643DD">
      <w:headerReference w:type="default" r:id="rId7"/>
      <w:headerReference w:type="first" r:id="rId8"/>
      <w:pgSz w:w="16840" w:h="11900" w:orient="landscape" w:code="9"/>
      <w:pgMar w:top="1418" w:right="1105" w:bottom="1128" w:left="993"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79986" w14:textId="77777777" w:rsidR="000C784D" w:rsidRDefault="000C784D" w:rsidP="00CD5B3B">
      <w:pPr>
        <w:rPr>
          <w:rFonts w:cs="Times New Roman"/>
        </w:rPr>
      </w:pPr>
      <w:r>
        <w:rPr>
          <w:rFonts w:cs="Times New Roman"/>
        </w:rPr>
        <w:separator/>
      </w:r>
    </w:p>
  </w:endnote>
  <w:endnote w:type="continuationSeparator" w:id="0">
    <w:p w14:paraId="390289DB" w14:textId="77777777" w:rsidR="000C784D" w:rsidRDefault="000C784D" w:rsidP="00CD5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2F054" w14:textId="77777777" w:rsidR="000C784D" w:rsidRDefault="000C784D" w:rsidP="00CD5B3B">
      <w:pPr>
        <w:rPr>
          <w:rFonts w:cs="Times New Roman"/>
        </w:rPr>
      </w:pPr>
      <w:r>
        <w:rPr>
          <w:rFonts w:cs="Times New Roman"/>
        </w:rPr>
        <w:separator/>
      </w:r>
    </w:p>
  </w:footnote>
  <w:footnote w:type="continuationSeparator" w:id="0">
    <w:p w14:paraId="4FEFD001" w14:textId="77777777" w:rsidR="000C784D" w:rsidRDefault="000C784D" w:rsidP="00CD5B3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Ind w:w="2" w:type="dxa"/>
      <w:tblCellMar>
        <w:left w:w="0" w:type="dxa"/>
        <w:right w:w="0" w:type="dxa"/>
      </w:tblCellMar>
      <w:tblLook w:val="00A0" w:firstRow="1" w:lastRow="0" w:firstColumn="1" w:lastColumn="0" w:noHBand="0" w:noVBand="0"/>
    </w:tblPr>
    <w:tblGrid>
      <w:gridCol w:w="5311"/>
      <w:gridCol w:w="3903"/>
    </w:tblGrid>
    <w:tr w:rsidR="00D6192F" w14:paraId="30EABF78" w14:textId="77777777">
      <w:tc>
        <w:tcPr>
          <w:tcW w:w="5311" w:type="dxa"/>
        </w:tcPr>
        <w:p w14:paraId="0083BF78" w14:textId="77777777" w:rsidR="00D6192F" w:rsidRPr="00CD5B3B" w:rsidRDefault="00D6192F" w:rsidP="00E562FC">
          <w:pPr>
            <w:pStyle w:val="MediumGrid21"/>
            <w:rPr>
              <w:rFonts w:cs="Times New Roman"/>
            </w:rPr>
          </w:pPr>
        </w:p>
      </w:tc>
      <w:tc>
        <w:tcPr>
          <w:tcW w:w="3903" w:type="dxa"/>
          <w:vAlign w:val="center"/>
        </w:tcPr>
        <w:p w14:paraId="59551A9C" w14:textId="77777777" w:rsidR="00D6192F" w:rsidRDefault="00D6192F" w:rsidP="00C20EF1">
          <w:pPr>
            <w:pStyle w:val="MediumGrid21"/>
            <w:jc w:val="right"/>
            <w:rPr>
              <w:rFonts w:cs="Times New Roman"/>
            </w:rPr>
          </w:pPr>
        </w:p>
      </w:tc>
    </w:tr>
  </w:tbl>
  <w:p w14:paraId="38C03A02" w14:textId="77777777" w:rsidR="00D6192F" w:rsidRDefault="00D6192F" w:rsidP="00CD5B3B">
    <w:pPr>
      <w:pStyle w:val="Antet"/>
      <w:rPr>
        <w:rFonts w:cs="Times New Roman"/>
      </w:rPr>
    </w:pPr>
  </w:p>
  <w:p w14:paraId="417E2948" w14:textId="77777777" w:rsidR="001A1A96" w:rsidRDefault="001A1A96" w:rsidP="00CD5B3B">
    <w:pPr>
      <w:pStyle w:val="Antet"/>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284" w:type="dxa"/>
      <w:tblCellMar>
        <w:left w:w="0" w:type="dxa"/>
        <w:right w:w="0" w:type="dxa"/>
      </w:tblCellMar>
      <w:tblLook w:val="00A0" w:firstRow="1" w:lastRow="0" w:firstColumn="1" w:lastColumn="0" w:noHBand="0" w:noVBand="0"/>
    </w:tblPr>
    <w:tblGrid>
      <w:gridCol w:w="10481"/>
      <w:gridCol w:w="292"/>
    </w:tblGrid>
    <w:tr w:rsidR="00D6192F" w14:paraId="36D65983" w14:textId="77777777" w:rsidTr="00C358BA">
      <w:tc>
        <w:tcPr>
          <w:tcW w:w="10481" w:type="dxa"/>
        </w:tcPr>
        <w:p w14:paraId="2B2A1A7F" w14:textId="77777777" w:rsidR="00D6192F" w:rsidRPr="00CD5B3B" w:rsidRDefault="00D6192F" w:rsidP="00C20EF1">
          <w:pPr>
            <w:pStyle w:val="MediumGrid21"/>
            <w:rPr>
              <w:rFonts w:cs="Times New Roman"/>
            </w:rPr>
          </w:pPr>
        </w:p>
      </w:tc>
      <w:tc>
        <w:tcPr>
          <w:tcW w:w="292" w:type="dxa"/>
          <w:vAlign w:val="center"/>
        </w:tcPr>
        <w:p w14:paraId="2CBBAC86" w14:textId="77777777" w:rsidR="00D6192F" w:rsidRDefault="00D6192F" w:rsidP="00E562FC">
          <w:pPr>
            <w:pStyle w:val="MediumGrid21"/>
            <w:jc w:val="right"/>
            <w:rPr>
              <w:rFonts w:cs="Times New Roman"/>
            </w:rPr>
          </w:pPr>
        </w:p>
      </w:tc>
    </w:tr>
  </w:tbl>
  <w:p w14:paraId="54BDCF98" w14:textId="77777777" w:rsidR="00D6192F" w:rsidRDefault="00D6192F" w:rsidP="009643DD">
    <w:pPr>
      <w:pStyle w:val="Subsol"/>
      <w:spacing w:after="0" w:line="240" w:lineRule="auto"/>
      <w:ind w:left="0"/>
      <w:rPr>
        <w:rFonts w:ascii="Trebuchet MS" w:hAnsi="Trebuchet MS" w:cs="Trebuchet MS"/>
        <w:sz w:val="22"/>
        <w:szCs w:val="22"/>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6B54"/>
    <w:multiLevelType w:val="hybridMultilevel"/>
    <w:tmpl w:val="422AD634"/>
    <w:lvl w:ilvl="0" w:tplc="04090001">
      <w:start w:val="1"/>
      <w:numFmt w:val="bullet"/>
      <w:lvlText w:val=""/>
      <w:lvlJc w:val="left"/>
      <w:pPr>
        <w:ind w:left="2421" w:hanging="360"/>
      </w:pPr>
      <w:rPr>
        <w:rFonts w:ascii="Symbol" w:hAnsi="Symbol" w:hint="default"/>
      </w:rPr>
    </w:lvl>
    <w:lvl w:ilvl="1" w:tplc="00B2F6CE">
      <w:numFmt w:val="bullet"/>
      <w:lvlText w:val="•"/>
      <w:lvlJc w:val="left"/>
      <w:pPr>
        <w:ind w:left="3141" w:hanging="360"/>
      </w:pPr>
      <w:rPr>
        <w:rFonts w:ascii="Trebuchet MS" w:eastAsia="MS Mincho" w:hAnsi="Trebuchet MS" w:cs="Trebuchet MS"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15:restartNumberingAfterBreak="0">
    <w:nsid w:val="0A114E08"/>
    <w:multiLevelType w:val="hybridMultilevel"/>
    <w:tmpl w:val="88FCA3AC"/>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 w15:restartNumberingAfterBreak="0">
    <w:nsid w:val="123D63B4"/>
    <w:multiLevelType w:val="hybridMultilevel"/>
    <w:tmpl w:val="C21C527E"/>
    <w:lvl w:ilvl="0" w:tplc="304EA06C">
      <w:start w:val="5"/>
      <w:numFmt w:val="decimal"/>
      <w:lvlText w:val="%1."/>
      <w:lvlJc w:val="left"/>
      <w:pPr>
        <w:ind w:left="786" w:hanging="360"/>
      </w:pPr>
      <w:rPr>
        <w:rFonts w:hint="default"/>
        <w:i/>
        <w:iCs/>
        <w:sz w:val="22"/>
        <w:szCs w:val="22"/>
        <w:u w:val="single"/>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 w15:restartNumberingAfterBreak="0">
    <w:nsid w:val="1DEB676D"/>
    <w:multiLevelType w:val="hybridMultilevel"/>
    <w:tmpl w:val="8C029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55D68"/>
    <w:multiLevelType w:val="hybridMultilevel"/>
    <w:tmpl w:val="7DDA956C"/>
    <w:lvl w:ilvl="0" w:tplc="D10EB01A">
      <w:start w:val="1"/>
      <w:numFmt w:val="decimal"/>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201758CF"/>
    <w:multiLevelType w:val="hybridMultilevel"/>
    <w:tmpl w:val="6F7E940E"/>
    <w:lvl w:ilvl="0" w:tplc="C6F2A8AA">
      <w:start w:val="1"/>
      <w:numFmt w:val="bullet"/>
      <w:lvlText w:val="-"/>
      <w:lvlJc w:val="left"/>
      <w:pPr>
        <w:ind w:left="2498" w:hanging="360"/>
      </w:pPr>
      <w:rPr>
        <w:rFonts w:ascii="Vrinda" w:hAnsi="Vrinda"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6" w15:restartNumberingAfterBreak="0">
    <w:nsid w:val="26D451A9"/>
    <w:multiLevelType w:val="multilevel"/>
    <w:tmpl w:val="2AF6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84224"/>
    <w:multiLevelType w:val="hybridMultilevel"/>
    <w:tmpl w:val="AB8C8F4E"/>
    <w:lvl w:ilvl="0" w:tplc="EDC41178">
      <w:start w:val="1"/>
      <w:numFmt w:val="lowerLetter"/>
      <w:lvlText w:val="%1)"/>
      <w:lvlJc w:val="left"/>
      <w:pPr>
        <w:ind w:left="1350" w:hanging="360"/>
      </w:pPr>
      <w:rPr>
        <w:rFonts w:ascii="Trebuchet MS" w:eastAsia="MS Mincho" w:hAnsi="Trebuchet MS" w:cs="Trebuchet MS" w:hint="default"/>
        <w:sz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B6A4BB4"/>
    <w:multiLevelType w:val="hybridMultilevel"/>
    <w:tmpl w:val="DDB648EE"/>
    <w:lvl w:ilvl="0" w:tplc="872413FC">
      <w:start w:val="1"/>
      <w:numFmt w:val="decimal"/>
      <w:lvlText w:val="%1."/>
      <w:lvlJc w:val="left"/>
      <w:pPr>
        <w:ind w:left="1778" w:hanging="360"/>
      </w:pPr>
      <w:rPr>
        <w:rFonts w:hint="default"/>
      </w:rPr>
    </w:lvl>
    <w:lvl w:ilvl="1" w:tplc="08090001">
      <w:start w:val="1"/>
      <w:numFmt w:val="bullet"/>
      <w:lvlText w:val=""/>
      <w:lvlJc w:val="left"/>
      <w:pPr>
        <w:ind w:left="2596" w:hanging="360"/>
      </w:pPr>
      <w:rPr>
        <w:rFonts w:ascii="Symbol" w:hAnsi="Symbol" w:hint="default"/>
      </w:rPr>
    </w:lvl>
    <w:lvl w:ilvl="2" w:tplc="0409001B" w:tentative="1">
      <w:start w:val="1"/>
      <w:numFmt w:val="lowerRoman"/>
      <w:lvlText w:val="%3."/>
      <w:lvlJc w:val="right"/>
      <w:pPr>
        <w:ind w:left="3316" w:hanging="180"/>
      </w:pPr>
    </w:lvl>
    <w:lvl w:ilvl="3" w:tplc="0409000F" w:tentative="1">
      <w:start w:val="1"/>
      <w:numFmt w:val="decimal"/>
      <w:lvlText w:val="%4."/>
      <w:lvlJc w:val="left"/>
      <w:pPr>
        <w:ind w:left="4036" w:hanging="360"/>
      </w:pPr>
    </w:lvl>
    <w:lvl w:ilvl="4" w:tplc="04090019" w:tentative="1">
      <w:start w:val="1"/>
      <w:numFmt w:val="lowerLetter"/>
      <w:lvlText w:val="%5."/>
      <w:lvlJc w:val="left"/>
      <w:pPr>
        <w:ind w:left="4756" w:hanging="360"/>
      </w:pPr>
    </w:lvl>
    <w:lvl w:ilvl="5" w:tplc="0409001B" w:tentative="1">
      <w:start w:val="1"/>
      <w:numFmt w:val="lowerRoman"/>
      <w:lvlText w:val="%6."/>
      <w:lvlJc w:val="right"/>
      <w:pPr>
        <w:ind w:left="5476" w:hanging="180"/>
      </w:pPr>
    </w:lvl>
    <w:lvl w:ilvl="6" w:tplc="0409000F" w:tentative="1">
      <w:start w:val="1"/>
      <w:numFmt w:val="decimal"/>
      <w:lvlText w:val="%7."/>
      <w:lvlJc w:val="left"/>
      <w:pPr>
        <w:ind w:left="6196" w:hanging="360"/>
      </w:pPr>
    </w:lvl>
    <w:lvl w:ilvl="7" w:tplc="04090019" w:tentative="1">
      <w:start w:val="1"/>
      <w:numFmt w:val="lowerLetter"/>
      <w:lvlText w:val="%8."/>
      <w:lvlJc w:val="left"/>
      <w:pPr>
        <w:ind w:left="6916" w:hanging="360"/>
      </w:pPr>
    </w:lvl>
    <w:lvl w:ilvl="8" w:tplc="0409001B" w:tentative="1">
      <w:start w:val="1"/>
      <w:numFmt w:val="lowerRoman"/>
      <w:lvlText w:val="%9."/>
      <w:lvlJc w:val="right"/>
      <w:pPr>
        <w:ind w:left="7636" w:hanging="180"/>
      </w:pPr>
    </w:lvl>
  </w:abstractNum>
  <w:abstractNum w:abstractNumId="9" w15:restartNumberingAfterBreak="0">
    <w:nsid w:val="2C1275DC"/>
    <w:multiLevelType w:val="hybridMultilevel"/>
    <w:tmpl w:val="79088A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69776E"/>
    <w:multiLevelType w:val="hybridMultilevel"/>
    <w:tmpl w:val="0EC4DC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41E1A7C"/>
    <w:multiLevelType w:val="hybridMultilevel"/>
    <w:tmpl w:val="308489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A49CA"/>
    <w:multiLevelType w:val="hybridMultilevel"/>
    <w:tmpl w:val="F75638E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A103E62"/>
    <w:multiLevelType w:val="hybridMultilevel"/>
    <w:tmpl w:val="D4B494BE"/>
    <w:lvl w:ilvl="0" w:tplc="0418000D">
      <w:start w:val="1"/>
      <w:numFmt w:val="bullet"/>
      <w:lvlText w:val=""/>
      <w:lvlJc w:val="left"/>
      <w:pPr>
        <w:ind w:left="2760" w:hanging="360"/>
      </w:pPr>
      <w:rPr>
        <w:rFonts w:ascii="Wingdings" w:hAnsi="Wingdings" w:hint="default"/>
      </w:rPr>
    </w:lvl>
    <w:lvl w:ilvl="1" w:tplc="04180003" w:tentative="1">
      <w:start w:val="1"/>
      <w:numFmt w:val="bullet"/>
      <w:lvlText w:val="o"/>
      <w:lvlJc w:val="left"/>
      <w:pPr>
        <w:ind w:left="3480" w:hanging="360"/>
      </w:pPr>
      <w:rPr>
        <w:rFonts w:ascii="Courier New" w:hAnsi="Courier New" w:cs="Courier New" w:hint="default"/>
      </w:rPr>
    </w:lvl>
    <w:lvl w:ilvl="2" w:tplc="04180005" w:tentative="1">
      <w:start w:val="1"/>
      <w:numFmt w:val="bullet"/>
      <w:lvlText w:val=""/>
      <w:lvlJc w:val="left"/>
      <w:pPr>
        <w:ind w:left="4200" w:hanging="360"/>
      </w:pPr>
      <w:rPr>
        <w:rFonts w:ascii="Wingdings" w:hAnsi="Wingdings" w:hint="default"/>
      </w:rPr>
    </w:lvl>
    <w:lvl w:ilvl="3" w:tplc="04180001" w:tentative="1">
      <w:start w:val="1"/>
      <w:numFmt w:val="bullet"/>
      <w:lvlText w:val=""/>
      <w:lvlJc w:val="left"/>
      <w:pPr>
        <w:ind w:left="4920" w:hanging="360"/>
      </w:pPr>
      <w:rPr>
        <w:rFonts w:ascii="Symbol" w:hAnsi="Symbol" w:hint="default"/>
      </w:rPr>
    </w:lvl>
    <w:lvl w:ilvl="4" w:tplc="04180003" w:tentative="1">
      <w:start w:val="1"/>
      <w:numFmt w:val="bullet"/>
      <w:lvlText w:val="o"/>
      <w:lvlJc w:val="left"/>
      <w:pPr>
        <w:ind w:left="5640" w:hanging="360"/>
      </w:pPr>
      <w:rPr>
        <w:rFonts w:ascii="Courier New" w:hAnsi="Courier New" w:cs="Courier New" w:hint="default"/>
      </w:rPr>
    </w:lvl>
    <w:lvl w:ilvl="5" w:tplc="04180005" w:tentative="1">
      <w:start w:val="1"/>
      <w:numFmt w:val="bullet"/>
      <w:lvlText w:val=""/>
      <w:lvlJc w:val="left"/>
      <w:pPr>
        <w:ind w:left="6360" w:hanging="360"/>
      </w:pPr>
      <w:rPr>
        <w:rFonts w:ascii="Wingdings" w:hAnsi="Wingdings" w:hint="default"/>
      </w:rPr>
    </w:lvl>
    <w:lvl w:ilvl="6" w:tplc="04180001" w:tentative="1">
      <w:start w:val="1"/>
      <w:numFmt w:val="bullet"/>
      <w:lvlText w:val=""/>
      <w:lvlJc w:val="left"/>
      <w:pPr>
        <w:ind w:left="7080" w:hanging="360"/>
      </w:pPr>
      <w:rPr>
        <w:rFonts w:ascii="Symbol" w:hAnsi="Symbol" w:hint="default"/>
      </w:rPr>
    </w:lvl>
    <w:lvl w:ilvl="7" w:tplc="04180003" w:tentative="1">
      <w:start w:val="1"/>
      <w:numFmt w:val="bullet"/>
      <w:lvlText w:val="o"/>
      <w:lvlJc w:val="left"/>
      <w:pPr>
        <w:ind w:left="7800" w:hanging="360"/>
      </w:pPr>
      <w:rPr>
        <w:rFonts w:ascii="Courier New" w:hAnsi="Courier New" w:cs="Courier New" w:hint="default"/>
      </w:rPr>
    </w:lvl>
    <w:lvl w:ilvl="8" w:tplc="04180005" w:tentative="1">
      <w:start w:val="1"/>
      <w:numFmt w:val="bullet"/>
      <w:lvlText w:val=""/>
      <w:lvlJc w:val="left"/>
      <w:pPr>
        <w:ind w:left="8520" w:hanging="360"/>
      </w:pPr>
      <w:rPr>
        <w:rFonts w:ascii="Wingdings" w:hAnsi="Wingdings" w:hint="default"/>
      </w:rPr>
    </w:lvl>
  </w:abstractNum>
  <w:abstractNum w:abstractNumId="14" w15:restartNumberingAfterBreak="0">
    <w:nsid w:val="3BC70249"/>
    <w:multiLevelType w:val="hybridMultilevel"/>
    <w:tmpl w:val="5C709B4C"/>
    <w:lvl w:ilvl="0" w:tplc="ABD8FFDC">
      <w:start w:val="1"/>
      <w:numFmt w:val="lowerLetter"/>
      <w:lvlText w:val="%1)"/>
      <w:lvlJc w:val="left"/>
      <w:pPr>
        <w:ind w:left="1170" w:hanging="360"/>
      </w:pPr>
      <w:rPr>
        <w:rFonts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0AB305E"/>
    <w:multiLevelType w:val="hybridMultilevel"/>
    <w:tmpl w:val="75605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5372F"/>
    <w:multiLevelType w:val="hybridMultilevel"/>
    <w:tmpl w:val="1FDA76E8"/>
    <w:lvl w:ilvl="0" w:tplc="872413FC">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7" w15:restartNumberingAfterBreak="0">
    <w:nsid w:val="43D91034"/>
    <w:multiLevelType w:val="hybridMultilevel"/>
    <w:tmpl w:val="BF8270C4"/>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8" w15:restartNumberingAfterBreak="0">
    <w:nsid w:val="442C173A"/>
    <w:multiLevelType w:val="hybridMultilevel"/>
    <w:tmpl w:val="646850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4756F4F"/>
    <w:multiLevelType w:val="hybridMultilevel"/>
    <w:tmpl w:val="2C58A30E"/>
    <w:lvl w:ilvl="0" w:tplc="EE3CFEA2">
      <w:start w:val="1"/>
      <w:numFmt w:val="lowerLetter"/>
      <w:lvlText w:val="%1)"/>
      <w:lvlJc w:val="left"/>
      <w:pPr>
        <w:ind w:left="720" w:hanging="360"/>
      </w:pPr>
      <w:rPr>
        <w:rFonts w:ascii="Trebuchet MS" w:eastAsia="MS Mincho" w:hAnsi="Trebuchet MS" w:cs="Trebuchet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F66714"/>
    <w:multiLevelType w:val="hybridMultilevel"/>
    <w:tmpl w:val="7C9E4A9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49D36A27"/>
    <w:multiLevelType w:val="hybridMultilevel"/>
    <w:tmpl w:val="56CEB6FA"/>
    <w:lvl w:ilvl="0" w:tplc="C6F2A8AA">
      <w:start w:val="1"/>
      <w:numFmt w:val="bullet"/>
      <w:lvlText w:val="-"/>
      <w:lvlJc w:val="left"/>
      <w:pPr>
        <w:ind w:left="2498" w:hanging="360"/>
      </w:pPr>
      <w:rPr>
        <w:rFonts w:ascii="Vrinda" w:hAnsi="Vrinda"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2" w15:restartNumberingAfterBreak="0">
    <w:nsid w:val="58B8592A"/>
    <w:multiLevelType w:val="hybridMultilevel"/>
    <w:tmpl w:val="A1DCF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605C32"/>
    <w:multiLevelType w:val="hybridMultilevel"/>
    <w:tmpl w:val="1FDA76E8"/>
    <w:lvl w:ilvl="0" w:tplc="872413FC">
      <w:start w:val="1"/>
      <w:numFmt w:val="decimal"/>
      <w:lvlText w:val="%1."/>
      <w:lvlJc w:val="left"/>
      <w:pPr>
        <w:ind w:left="1778"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4" w15:restartNumberingAfterBreak="0">
    <w:nsid w:val="64CB1010"/>
    <w:multiLevelType w:val="hybridMultilevel"/>
    <w:tmpl w:val="1FDA76E8"/>
    <w:lvl w:ilvl="0" w:tplc="872413FC">
      <w:start w:val="1"/>
      <w:numFmt w:val="decimal"/>
      <w:lvlText w:val="%1."/>
      <w:lvlJc w:val="left"/>
      <w:pPr>
        <w:ind w:left="1778"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5" w15:restartNumberingAfterBreak="0">
    <w:nsid w:val="66EC4857"/>
    <w:multiLevelType w:val="hybridMultilevel"/>
    <w:tmpl w:val="E4089F16"/>
    <w:lvl w:ilvl="0" w:tplc="08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D50680F"/>
    <w:multiLevelType w:val="hybridMultilevel"/>
    <w:tmpl w:val="1FDA76E8"/>
    <w:lvl w:ilvl="0" w:tplc="872413FC">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7" w15:restartNumberingAfterBreak="0">
    <w:nsid w:val="6E127FEC"/>
    <w:multiLevelType w:val="hybridMultilevel"/>
    <w:tmpl w:val="0360C41E"/>
    <w:lvl w:ilvl="0" w:tplc="FAEA9C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195DC5"/>
    <w:multiLevelType w:val="hybridMultilevel"/>
    <w:tmpl w:val="61406578"/>
    <w:lvl w:ilvl="0" w:tplc="D936A2EA">
      <w:start w:val="1"/>
      <w:numFmt w:val="decimal"/>
      <w:lvlText w:val="%1."/>
      <w:lvlJc w:val="left"/>
      <w:pPr>
        <w:ind w:left="1170" w:hanging="360"/>
      </w:pPr>
      <w:rPr>
        <w:rFonts w:ascii="Trebuchet MS" w:eastAsia="MS Mincho" w:hAnsi="Trebuchet MS" w:cs="Trebuchet MS"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703C727A"/>
    <w:multiLevelType w:val="hybridMultilevel"/>
    <w:tmpl w:val="28C68F5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6F766D"/>
    <w:multiLevelType w:val="hybridMultilevel"/>
    <w:tmpl w:val="FCA85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C5218"/>
    <w:multiLevelType w:val="hybridMultilevel"/>
    <w:tmpl w:val="53901D36"/>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2" w15:restartNumberingAfterBreak="0">
    <w:nsid w:val="74390ED8"/>
    <w:multiLevelType w:val="hybridMultilevel"/>
    <w:tmpl w:val="64E2C6F6"/>
    <w:lvl w:ilvl="0" w:tplc="24F08E10">
      <w:start w:val="2"/>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7817470"/>
    <w:multiLevelType w:val="hybridMultilevel"/>
    <w:tmpl w:val="1FDA76E8"/>
    <w:lvl w:ilvl="0" w:tplc="872413FC">
      <w:start w:val="1"/>
      <w:numFmt w:val="decimal"/>
      <w:lvlText w:val="%1."/>
      <w:lvlJc w:val="left"/>
      <w:pPr>
        <w:ind w:left="1778" w:hanging="360"/>
      </w:pPr>
      <w:rPr>
        <w:rFonts w:hint="default"/>
      </w:r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16cid:durableId="553202829">
    <w:abstractNumId w:val="6"/>
  </w:num>
  <w:num w:numId="2" w16cid:durableId="1051926684">
    <w:abstractNumId w:val="1"/>
  </w:num>
  <w:num w:numId="3" w16cid:durableId="201870583">
    <w:abstractNumId w:val="4"/>
  </w:num>
  <w:num w:numId="4" w16cid:durableId="182521307">
    <w:abstractNumId w:val="33"/>
  </w:num>
  <w:num w:numId="5" w16cid:durableId="949971096">
    <w:abstractNumId w:val="12"/>
  </w:num>
  <w:num w:numId="6" w16cid:durableId="1867867567">
    <w:abstractNumId w:val="31"/>
  </w:num>
  <w:num w:numId="7" w16cid:durableId="1821072549">
    <w:abstractNumId w:val="25"/>
  </w:num>
  <w:num w:numId="8" w16cid:durableId="973172552">
    <w:abstractNumId w:val="16"/>
  </w:num>
  <w:num w:numId="9" w16cid:durableId="1209681882">
    <w:abstractNumId w:val="17"/>
  </w:num>
  <w:num w:numId="10" w16cid:durableId="1092319342">
    <w:abstractNumId w:val="8"/>
  </w:num>
  <w:num w:numId="11" w16cid:durableId="1106853962">
    <w:abstractNumId w:val="26"/>
  </w:num>
  <w:num w:numId="12" w16cid:durableId="1224171086">
    <w:abstractNumId w:val="23"/>
  </w:num>
  <w:num w:numId="13" w16cid:durableId="1068652706">
    <w:abstractNumId w:val="24"/>
  </w:num>
  <w:num w:numId="14" w16cid:durableId="2093962582">
    <w:abstractNumId w:val="0"/>
  </w:num>
  <w:num w:numId="15" w16cid:durableId="1540238554">
    <w:abstractNumId w:val="5"/>
  </w:num>
  <w:num w:numId="16" w16cid:durableId="538738432">
    <w:abstractNumId w:val="21"/>
  </w:num>
  <w:num w:numId="17" w16cid:durableId="657542918">
    <w:abstractNumId w:val="28"/>
  </w:num>
  <w:num w:numId="18" w16cid:durableId="1798065359">
    <w:abstractNumId w:val="27"/>
  </w:num>
  <w:num w:numId="19" w16cid:durableId="60755421">
    <w:abstractNumId w:val="7"/>
  </w:num>
  <w:num w:numId="20" w16cid:durableId="604848309">
    <w:abstractNumId w:val="19"/>
  </w:num>
  <w:num w:numId="21" w16cid:durableId="1599369145">
    <w:abstractNumId w:val="3"/>
  </w:num>
  <w:num w:numId="22" w16cid:durableId="317660888">
    <w:abstractNumId w:val="9"/>
  </w:num>
  <w:num w:numId="23" w16cid:durableId="1298998929">
    <w:abstractNumId w:val="30"/>
  </w:num>
  <w:num w:numId="24" w16cid:durableId="1797868770">
    <w:abstractNumId w:val="15"/>
  </w:num>
  <w:num w:numId="25" w16cid:durableId="671495150">
    <w:abstractNumId w:val="22"/>
  </w:num>
  <w:num w:numId="26" w16cid:durableId="1046293711">
    <w:abstractNumId w:val="20"/>
  </w:num>
  <w:num w:numId="27" w16cid:durableId="305473233">
    <w:abstractNumId w:val="29"/>
  </w:num>
  <w:num w:numId="28" w16cid:durableId="1976376276">
    <w:abstractNumId w:val="11"/>
  </w:num>
  <w:num w:numId="29" w16cid:durableId="1647540066">
    <w:abstractNumId w:val="14"/>
  </w:num>
  <w:num w:numId="30" w16cid:durableId="1686709111">
    <w:abstractNumId w:val="2"/>
  </w:num>
  <w:num w:numId="31" w16cid:durableId="1962764573">
    <w:abstractNumId w:val="18"/>
  </w:num>
  <w:num w:numId="32" w16cid:durableId="356084480">
    <w:abstractNumId w:val="10"/>
  </w:num>
  <w:num w:numId="33" w16cid:durableId="2145273855">
    <w:abstractNumId w:val="13"/>
  </w:num>
  <w:num w:numId="34" w16cid:durableId="157797790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revisionView w:inkAnnotation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3C3F"/>
    <w:rsid w:val="000043EB"/>
    <w:rsid w:val="00011672"/>
    <w:rsid w:val="00030344"/>
    <w:rsid w:val="0003328F"/>
    <w:rsid w:val="000421B8"/>
    <w:rsid w:val="000473B7"/>
    <w:rsid w:val="00053E5C"/>
    <w:rsid w:val="00054C1E"/>
    <w:rsid w:val="00055D13"/>
    <w:rsid w:val="00061CA5"/>
    <w:rsid w:val="0006603D"/>
    <w:rsid w:val="000667F6"/>
    <w:rsid w:val="00071979"/>
    <w:rsid w:val="0007209A"/>
    <w:rsid w:val="00074D31"/>
    <w:rsid w:val="00077228"/>
    <w:rsid w:val="00082C41"/>
    <w:rsid w:val="00085AA0"/>
    <w:rsid w:val="00086161"/>
    <w:rsid w:val="0009079E"/>
    <w:rsid w:val="00090E49"/>
    <w:rsid w:val="00092E7F"/>
    <w:rsid w:val="000A05F2"/>
    <w:rsid w:val="000A7B29"/>
    <w:rsid w:val="000B1338"/>
    <w:rsid w:val="000B1F21"/>
    <w:rsid w:val="000B511F"/>
    <w:rsid w:val="000C09C1"/>
    <w:rsid w:val="000C2C71"/>
    <w:rsid w:val="000C655F"/>
    <w:rsid w:val="000C784D"/>
    <w:rsid w:val="000D1C0F"/>
    <w:rsid w:val="000D7433"/>
    <w:rsid w:val="000E0014"/>
    <w:rsid w:val="000E0B21"/>
    <w:rsid w:val="000F1468"/>
    <w:rsid w:val="000F22F4"/>
    <w:rsid w:val="000F5E6A"/>
    <w:rsid w:val="000F60F6"/>
    <w:rsid w:val="000F63DC"/>
    <w:rsid w:val="000F69B0"/>
    <w:rsid w:val="001000C0"/>
    <w:rsid w:val="00100F36"/>
    <w:rsid w:val="00101AD7"/>
    <w:rsid w:val="0010798A"/>
    <w:rsid w:val="001202DA"/>
    <w:rsid w:val="00124761"/>
    <w:rsid w:val="0012594A"/>
    <w:rsid w:val="001268C7"/>
    <w:rsid w:val="001348E4"/>
    <w:rsid w:val="00140C1E"/>
    <w:rsid w:val="001449EC"/>
    <w:rsid w:val="001513D7"/>
    <w:rsid w:val="00155827"/>
    <w:rsid w:val="00157BF9"/>
    <w:rsid w:val="0016324D"/>
    <w:rsid w:val="00166DAC"/>
    <w:rsid w:val="00172380"/>
    <w:rsid w:val="00173BC3"/>
    <w:rsid w:val="00175D9A"/>
    <w:rsid w:val="001819C5"/>
    <w:rsid w:val="00183388"/>
    <w:rsid w:val="00184796"/>
    <w:rsid w:val="001865B9"/>
    <w:rsid w:val="00191EBC"/>
    <w:rsid w:val="0019301D"/>
    <w:rsid w:val="001960F2"/>
    <w:rsid w:val="00197551"/>
    <w:rsid w:val="001A1425"/>
    <w:rsid w:val="001A1A96"/>
    <w:rsid w:val="001A51FF"/>
    <w:rsid w:val="001B1C8B"/>
    <w:rsid w:val="001B3DEF"/>
    <w:rsid w:val="001B4ECF"/>
    <w:rsid w:val="001C308C"/>
    <w:rsid w:val="001C3227"/>
    <w:rsid w:val="001C66F1"/>
    <w:rsid w:val="001D1259"/>
    <w:rsid w:val="001D3D68"/>
    <w:rsid w:val="001D4491"/>
    <w:rsid w:val="001D7BC5"/>
    <w:rsid w:val="001E4E12"/>
    <w:rsid w:val="001E5032"/>
    <w:rsid w:val="001F0248"/>
    <w:rsid w:val="001F1A7C"/>
    <w:rsid w:val="001F25DC"/>
    <w:rsid w:val="001F27CE"/>
    <w:rsid w:val="001F29D8"/>
    <w:rsid w:val="001F2A44"/>
    <w:rsid w:val="001F572D"/>
    <w:rsid w:val="001F7041"/>
    <w:rsid w:val="001F751D"/>
    <w:rsid w:val="00200E50"/>
    <w:rsid w:val="0020444B"/>
    <w:rsid w:val="002057A4"/>
    <w:rsid w:val="002057F2"/>
    <w:rsid w:val="00213BB7"/>
    <w:rsid w:val="00217CC0"/>
    <w:rsid w:val="002202C0"/>
    <w:rsid w:val="00220783"/>
    <w:rsid w:val="00223E75"/>
    <w:rsid w:val="002278CC"/>
    <w:rsid w:val="00232202"/>
    <w:rsid w:val="00240522"/>
    <w:rsid w:val="002412A7"/>
    <w:rsid w:val="002431A5"/>
    <w:rsid w:val="00255206"/>
    <w:rsid w:val="0025575F"/>
    <w:rsid w:val="002570FD"/>
    <w:rsid w:val="00261C2D"/>
    <w:rsid w:val="00263916"/>
    <w:rsid w:val="002649F5"/>
    <w:rsid w:val="002653D6"/>
    <w:rsid w:val="00265684"/>
    <w:rsid w:val="0026621A"/>
    <w:rsid w:val="00266D71"/>
    <w:rsid w:val="002710FD"/>
    <w:rsid w:val="002719F7"/>
    <w:rsid w:val="00273A1B"/>
    <w:rsid w:val="0027511B"/>
    <w:rsid w:val="00277CA3"/>
    <w:rsid w:val="00280062"/>
    <w:rsid w:val="002837F4"/>
    <w:rsid w:val="002850ED"/>
    <w:rsid w:val="002935A3"/>
    <w:rsid w:val="002953A2"/>
    <w:rsid w:val="002A069F"/>
    <w:rsid w:val="002A189C"/>
    <w:rsid w:val="002A2E7C"/>
    <w:rsid w:val="002A4C54"/>
    <w:rsid w:val="002A4E83"/>
    <w:rsid w:val="002A52F0"/>
    <w:rsid w:val="002A5742"/>
    <w:rsid w:val="002A7EE5"/>
    <w:rsid w:val="002B1052"/>
    <w:rsid w:val="002B333E"/>
    <w:rsid w:val="002B3E8B"/>
    <w:rsid w:val="002B64C5"/>
    <w:rsid w:val="002B777E"/>
    <w:rsid w:val="002C1D18"/>
    <w:rsid w:val="002C5FD5"/>
    <w:rsid w:val="002C70A7"/>
    <w:rsid w:val="002D442D"/>
    <w:rsid w:val="002D778A"/>
    <w:rsid w:val="002E0052"/>
    <w:rsid w:val="002E2D1B"/>
    <w:rsid w:val="002E7BB4"/>
    <w:rsid w:val="002F5EAA"/>
    <w:rsid w:val="002F7601"/>
    <w:rsid w:val="00302050"/>
    <w:rsid w:val="00306B8C"/>
    <w:rsid w:val="00310F5B"/>
    <w:rsid w:val="00313C5B"/>
    <w:rsid w:val="00321748"/>
    <w:rsid w:val="00322BB5"/>
    <w:rsid w:val="00325183"/>
    <w:rsid w:val="00332997"/>
    <w:rsid w:val="00333914"/>
    <w:rsid w:val="00333A30"/>
    <w:rsid w:val="003341E1"/>
    <w:rsid w:val="0033558E"/>
    <w:rsid w:val="003416D0"/>
    <w:rsid w:val="00343337"/>
    <w:rsid w:val="0034498E"/>
    <w:rsid w:val="00351B19"/>
    <w:rsid w:val="00354E4E"/>
    <w:rsid w:val="00356F47"/>
    <w:rsid w:val="00366891"/>
    <w:rsid w:val="003671AF"/>
    <w:rsid w:val="00383FB7"/>
    <w:rsid w:val="00385631"/>
    <w:rsid w:val="003867DD"/>
    <w:rsid w:val="003916EE"/>
    <w:rsid w:val="00392889"/>
    <w:rsid w:val="00395EDA"/>
    <w:rsid w:val="003A22C5"/>
    <w:rsid w:val="003A3F0E"/>
    <w:rsid w:val="003A4AA9"/>
    <w:rsid w:val="003A4F99"/>
    <w:rsid w:val="003A6E51"/>
    <w:rsid w:val="003A6F95"/>
    <w:rsid w:val="003A7B87"/>
    <w:rsid w:val="003B1419"/>
    <w:rsid w:val="003B366A"/>
    <w:rsid w:val="003C08B8"/>
    <w:rsid w:val="003C1BF0"/>
    <w:rsid w:val="003D38E7"/>
    <w:rsid w:val="003E1455"/>
    <w:rsid w:val="003E2F12"/>
    <w:rsid w:val="003F1976"/>
    <w:rsid w:val="003F7698"/>
    <w:rsid w:val="004034CE"/>
    <w:rsid w:val="00410BDA"/>
    <w:rsid w:val="00412CE4"/>
    <w:rsid w:val="00417A75"/>
    <w:rsid w:val="00423EBA"/>
    <w:rsid w:val="00423F66"/>
    <w:rsid w:val="00427051"/>
    <w:rsid w:val="00427C63"/>
    <w:rsid w:val="004308B8"/>
    <w:rsid w:val="00432394"/>
    <w:rsid w:val="00435BE9"/>
    <w:rsid w:val="00447193"/>
    <w:rsid w:val="0044780D"/>
    <w:rsid w:val="00447CE7"/>
    <w:rsid w:val="00450E77"/>
    <w:rsid w:val="0045464C"/>
    <w:rsid w:val="00454C84"/>
    <w:rsid w:val="00455BB4"/>
    <w:rsid w:val="00456B73"/>
    <w:rsid w:val="00457E37"/>
    <w:rsid w:val="0046147C"/>
    <w:rsid w:val="004633EE"/>
    <w:rsid w:val="00463571"/>
    <w:rsid w:val="004738D6"/>
    <w:rsid w:val="00483A71"/>
    <w:rsid w:val="00483EA3"/>
    <w:rsid w:val="00492BF2"/>
    <w:rsid w:val="00493AD5"/>
    <w:rsid w:val="00494BCB"/>
    <w:rsid w:val="004A2059"/>
    <w:rsid w:val="004A393D"/>
    <w:rsid w:val="004A7A20"/>
    <w:rsid w:val="004B0151"/>
    <w:rsid w:val="004B431E"/>
    <w:rsid w:val="004B4D15"/>
    <w:rsid w:val="004C37EB"/>
    <w:rsid w:val="004D064E"/>
    <w:rsid w:val="004D1214"/>
    <w:rsid w:val="004D4852"/>
    <w:rsid w:val="004D4ED5"/>
    <w:rsid w:val="004D50C9"/>
    <w:rsid w:val="004E6F9F"/>
    <w:rsid w:val="00503872"/>
    <w:rsid w:val="0050612D"/>
    <w:rsid w:val="0050709A"/>
    <w:rsid w:val="00512CB4"/>
    <w:rsid w:val="00521236"/>
    <w:rsid w:val="00525074"/>
    <w:rsid w:val="00526EE6"/>
    <w:rsid w:val="00527E3C"/>
    <w:rsid w:val="00531126"/>
    <w:rsid w:val="00533A9E"/>
    <w:rsid w:val="00536E03"/>
    <w:rsid w:val="00542C56"/>
    <w:rsid w:val="005447C9"/>
    <w:rsid w:val="0054648F"/>
    <w:rsid w:val="005475C0"/>
    <w:rsid w:val="00554134"/>
    <w:rsid w:val="00554593"/>
    <w:rsid w:val="00556A00"/>
    <w:rsid w:val="00560C88"/>
    <w:rsid w:val="00562E3C"/>
    <w:rsid w:val="005636A1"/>
    <w:rsid w:val="00564F5B"/>
    <w:rsid w:val="00565EAD"/>
    <w:rsid w:val="00566373"/>
    <w:rsid w:val="00574243"/>
    <w:rsid w:val="00575052"/>
    <w:rsid w:val="00580C12"/>
    <w:rsid w:val="00591457"/>
    <w:rsid w:val="00592833"/>
    <w:rsid w:val="005934FA"/>
    <w:rsid w:val="005A0E8F"/>
    <w:rsid w:val="005A0F23"/>
    <w:rsid w:val="005A17F0"/>
    <w:rsid w:val="005A22F8"/>
    <w:rsid w:val="005A4B43"/>
    <w:rsid w:val="005A6064"/>
    <w:rsid w:val="005B507C"/>
    <w:rsid w:val="005B7A1F"/>
    <w:rsid w:val="005C12ED"/>
    <w:rsid w:val="005C774E"/>
    <w:rsid w:val="005D2CE7"/>
    <w:rsid w:val="005D33C5"/>
    <w:rsid w:val="005E0AFC"/>
    <w:rsid w:val="005E0B3B"/>
    <w:rsid w:val="005E6645"/>
    <w:rsid w:val="005E6FFA"/>
    <w:rsid w:val="005E7892"/>
    <w:rsid w:val="005F1D23"/>
    <w:rsid w:val="005F3AB5"/>
    <w:rsid w:val="005F4E4B"/>
    <w:rsid w:val="006075A8"/>
    <w:rsid w:val="00612231"/>
    <w:rsid w:val="0061614D"/>
    <w:rsid w:val="00620E91"/>
    <w:rsid w:val="00621AEB"/>
    <w:rsid w:val="00624C8A"/>
    <w:rsid w:val="00627F77"/>
    <w:rsid w:val="00634C88"/>
    <w:rsid w:val="006427A9"/>
    <w:rsid w:val="006434D3"/>
    <w:rsid w:val="00652637"/>
    <w:rsid w:val="00656653"/>
    <w:rsid w:val="00660F93"/>
    <w:rsid w:val="00662896"/>
    <w:rsid w:val="00670A0B"/>
    <w:rsid w:val="006714D0"/>
    <w:rsid w:val="00671680"/>
    <w:rsid w:val="00682710"/>
    <w:rsid w:val="00686246"/>
    <w:rsid w:val="00686BCA"/>
    <w:rsid w:val="00687998"/>
    <w:rsid w:val="00687AE1"/>
    <w:rsid w:val="006969CB"/>
    <w:rsid w:val="006A1942"/>
    <w:rsid w:val="006A1C99"/>
    <w:rsid w:val="006A253A"/>
    <w:rsid w:val="006A48F3"/>
    <w:rsid w:val="006A67E3"/>
    <w:rsid w:val="006A7C32"/>
    <w:rsid w:val="006B0E10"/>
    <w:rsid w:val="006B3363"/>
    <w:rsid w:val="006C21DE"/>
    <w:rsid w:val="006C3F9D"/>
    <w:rsid w:val="006C497F"/>
    <w:rsid w:val="006C4D9C"/>
    <w:rsid w:val="006C5E9A"/>
    <w:rsid w:val="006C690E"/>
    <w:rsid w:val="006D1477"/>
    <w:rsid w:val="006E15EC"/>
    <w:rsid w:val="006E18B0"/>
    <w:rsid w:val="006E570C"/>
    <w:rsid w:val="006E6FB0"/>
    <w:rsid w:val="006E7532"/>
    <w:rsid w:val="006F16A2"/>
    <w:rsid w:val="006F3958"/>
    <w:rsid w:val="006F5533"/>
    <w:rsid w:val="006F58F0"/>
    <w:rsid w:val="00700169"/>
    <w:rsid w:val="00702507"/>
    <w:rsid w:val="00702E26"/>
    <w:rsid w:val="00704632"/>
    <w:rsid w:val="00711F1D"/>
    <w:rsid w:val="007130E8"/>
    <w:rsid w:val="00717A10"/>
    <w:rsid w:val="00720704"/>
    <w:rsid w:val="00721ABC"/>
    <w:rsid w:val="00722BEC"/>
    <w:rsid w:val="00733DAA"/>
    <w:rsid w:val="00750652"/>
    <w:rsid w:val="00750C0E"/>
    <w:rsid w:val="00752674"/>
    <w:rsid w:val="007548D1"/>
    <w:rsid w:val="007610EC"/>
    <w:rsid w:val="00761B4D"/>
    <w:rsid w:val="00766E0E"/>
    <w:rsid w:val="00776F6E"/>
    <w:rsid w:val="00777980"/>
    <w:rsid w:val="00793DBB"/>
    <w:rsid w:val="007947FA"/>
    <w:rsid w:val="00794D14"/>
    <w:rsid w:val="0079665B"/>
    <w:rsid w:val="007A030C"/>
    <w:rsid w:val="007A6A67"/>
    <w:rsid w:val="007B29A3"/>
    <w:rsid w:val="007B33EA"/>
    <w:rsid w:val="007B37DC"/>
    <w:rsid w:val="007B46D7"/>
    <w:rsid w:val="007C7B06"/>
    <w:rsid w:val="007C7DE6"/>
    <w:rsid w:val="007D0105"/>
    <w:rsid w:val="007D1215"/>
    <w:rsid w:val="007D2D83"/>
    <w:rsid w:val="007D3263"/>
    <w:rsid w:val="007D762B"/>
    <w:rsid w:val="007E2A57"/>
    <w:rsid w:val="007E3294"/>
    <w:rsid w:val="007E37A3"/>
    <w:rsid w:val="007E6295"/>
    <w:rsid w:val="007E6DC7"/>
    <w:rsid w:val="007F081D"/>
    <w:rsid w:val="007F3117"/>
    <w:rsid w:val="007F4E9A"/>
    <w:rsid w:val="007F7274"/>
    <w:rsid w:val="00811680"/>
    <w:rsid w:val="008130B6"/>
    <w:rsid w:val="0081331D"/>
    <w:rsid w:val="00815489"/>
    <w:rsid w:val="00823317"/>
    <w:rsid w:val="00825C3D"/>
    <w:rsid w:val="0082689F"/>
    <w:rsid w:val="008444CC"/>
    <w:rsid w:val="0084721F"/>
    <w:rsid w:val="00854017"/>
    <w:rsid w:val="00861C61"/>
    <w:rsid w:val="00864BE3"/>
    <w:rsid w:val="0086765A"/>
    <w:rsid w:val="0087266F"/>
    <w:rsid w:val="00872B7D"/>
    <w:rsid w:val="00873928"/>
    <w:rsid w:val="00873C3C"/>
    <w:rsid w:val="00874D96"/>
    <w:rsid w:val="008761B7"/>
    <w:rsid w:val="00884827"/>
    <w:rsid w:val="00885CA8"/>
    <w:rsid w:val="00890464"/>
    <w:rsid w:val="00892D0E"/>
    <w:rsid w:val="00896D8B"/>
    <w:rsid w:val="008A1EE6"/>
    <w:rsid w:val="008A2AC0"/>
    <w:rsid w:val="008A4124"/>
    <w:rsid w:val="008A5F5E"/>
    <w:rsid w:val="008B24E1"/>
    <w:rsid w:val="008C02F9"/>
    <w:rsid w:val="008C2A60"/>
    <w:rsid w:val="008C5BE3"/>
    <w:rsid w:val="008C6899"/>
    <w:rsid w:val="008C761C"/>
    <w:rsid w:val="008C7821"/>
    <w:rsid w:val="008D0829"/>
    <w:rsid w:val="008D10A4"/>
    <w:rsid w:val="008D54D2"/>
    <w:rsid w:val="008D6763"/>
    <w:rsid w:val="008D7A44"/>
    <w:rsid w:val="008E0231"/>
    <w:rsid w:val="008E035E"/>
    <w:rsid w:val="008E5011"/>
    <w:rsid w:val="008E5EFC"/>
    <w:rsid w:val="008F09DC"/>
    <w:rsid w:val="008F415F"/>
    <w:rsid w:val="008F42C1"/>
    <w:rsid w:val="008F6E72"/>
    <w:rsid w:val="00905B74"/>
    <w:rsid w:val="00911EB2"/>
    <w:rsid w:val="0092145A"/>
    <w:rsid w:val="009250DE"/>
    <w:rsid w:val="009258CA"/>
    <w:rsid w:val="00930FD3"/>
    <w:rsid w:val="009314D6"/>
    <w:rsid w:val="00940D71"/>
    <w:rsid w:val="00941514"/>
    <w:rsid w:val="0094291C"/>
    <w:rsid w:val="00945F37"/>
    <w:rsid w:val="0094688D"/>
    <w:rsid w:val="00951FC2"/>
    <w:rsid w:val="00955035"/>
    <w:rsid w:val="00956AC2"/>
    <w:rsid w:val="0096236E"/>
    <w:rsid w:val="00963A1C"/>
    <w:rsid w:val="009643DD"/>
    <w:rsid w:val="00965A40"/>
    <w:rsid w:val="009722C8"/>
    <w:rsid w:val="00972D57"/>
    <w:rsid w:val="00972E64"/>
    <w:rsid w:val="009731B4"/>
    <w:rsid w:val="00981B37"/>
    <w:rsid w:val="00983936"/>
    <w:rsid w:val="00983A2E"/>
    <w:rsid w:val="00984D85"/>
    <w:rsid w:val="00986EDF"/>
    <w:rsid w:val="0099098C"/>
    <w:rsid w:val="00991587"/>
    <w:rsid w:val="00996B2D"/>
    <w:rsid w:val="009A153D"/>
    <w:rsid w:val="009A2571"/>
    <w:rsid w:val="009A5DC5"/>
    <w:rsid w:val="009B4C24"/>
    <w:rsid w:val="009B4F6B"/>
    <w:rsid w:val="009B5BE1"/>
    <w:rsid w:val="009B5F53"/>
    <w:rsid w:val="009B677D"/>
    <w:rsid w:val="009C1A8E"/>
    <w:rsid w:val="009C3091"/>
    <w:rsid w:val="009C5865"/>
    <w:rsid w:val="009D3079"/>
    <w:rsid w:val="009E4728"/>
    <w:rsid w:val="009E56F3"/>
    <w:rsid w:val="009F204F"/>
    <w:rsid w:val="009F24DE"/>
    <w:rsid w:val="009F2D03"/>
    <w:rsid w:val="00A0060D"/>
    <w:rsid w:val="00A00F68"/>
    <w:rsid w:val="00A048AB"/>
    <w:rsid w:val="00A05C47"/>
    <w:rsid w:val="00A0671E"/>
    <w:rsid w:val="00A07BAB"/>
    <w:rsid w:val="00A11E18"/>
    <w:rsid w:val="00A11FAC"/>
    <w:rsid w:val="00A12729"/>
    <w:rsid w:val="00A12C2D"/>
    <w:rsid w:val="00A140B0"/>
    <w:rsid w:val="00A202CA"/>
    <w:rsid w:val="00A24E40"/>
    <w:rsid w:val="00A276E8"/>
    <w:rsid w:val="00A304BB"/>
    <w:rsid w:val="00A34315"/>
    <w:rsid w:val="00A37B05"/>
    <w:rsid w:val="00A4146E"/>
    <w:rsid w:val="00A417F9"/>
    <w:rsid w:val="00A45148"/>
    <w:rsid w:val="00A45A8C"/>
    <w:rsid w:val="00A52D56"/>
    <w:rsid w:val="00A649DE"/>
    <w:rsid w:val="00A702C8"/>
    <w:rsid w:val="00A744DA"/>
    <w:rsid w:val="00A765DB"/>
    <w:rsid w:val="00A86ED5"/>
    <w:rsid w:val="00A878B5"/>
    <w:rsid w:val="00A93842"/>
    <w:rsid w:val="00A940E3"/>
    <w:rsid w:val="00A94EB3"/>
    <w:rsid w:val="00A95C35"/>
    <w:rsid w:val="00A97908"/>
    <w:rsid w:val="00A97B27"/>
    <w:rsid w:val="00AA2ABD"/>
    <w:rsid w:val="00AA6DEA"/>
    <w:rsid w:val="00AA6FFE"/>
    <w:rsid w:val="00AA7858"/>
    <w:rsid w:val="00AB0842"/>
    <w:rsid w:val="00AB6354"/>
    <w:rsid w:val="00AB7402"/>
    <w:rsid w:val="00AC22E1"/>
    <w:rsid w:val="00AC2EEF"/>
    <w:rsid w:val="00AC3A3B"/>
    <w:rsid w:val="00AD6B4A"/>
    <w:rsid w:val="00AE26B4"/>
    <w:rsid w:val="00AE4F43"/>
    <w:rsid w:val="00AE5476"/>
    <w:rsid w:val="00AE73F5"/>
    <w:rsid w:val="00AF5C5D"/>
    <w:rsid w:val="00B0084B"/>
    <w:rsid w:val="00B04D1C"/>
    <w:rsid w:val="00B05C12"/>
    <w:rsid w:val="00B06856"/>
    <w:rsid w:val="00B06C53"/>
    <w:rsid w:val="00B11206"/>
    <w:rsid w:val="00B12301"/>
    <w:rsid w:val="00B13355"/>
    <w:rsid w:val="00B13BB4"/>
    <w:rsid w:val="00B21035"/>
    <w:rsid w:val="00B3098D"/>
    <w:rsid w:val="00B309A1"/>
    <w:rsid w:val="00B32774"/>
    <w:rsid w:val="00B32D04"/>
    <w:rsid w:val="00B33B00"/>
    <w:rsid w:val="00B353A0"/>
    <w:rsid w:val="00B40A65"/>
    <w:rsid w:val="00B40F15"/>
    <w:rsid w:val="00B40FC2"/>
    <w:rsid w:val="00B423A4"/>
    <w:rsid w:val="00B42643"/>
    <w:rsid w:val="00B42E40"/>
    <w:rsid w:val="00B435E3"/>
    <w:rsid w:val="00B5364E"/>
    <w:rsid w:val="00B62AE0"/>
    <w:rsid w:val="00B6368C"/>
    <w:rsid w:val="00B701B7"/>
    <w:rsid w:val="00B70242"/>
    <w:rsid w:val="00B73F5D"/>
    <w:rsid w:val="00B74A23"/>
    <w:rsid w:val="00B752A8"/>
    <w:rsid w:val="00B80A46"/>
    <w:rsid w:val="00B8357A"/>
    <w:rsid w:val="00B84580"/>
    <w:rsid w:val="00B85924"/>
    <w:rsid w:val="00B90016"/>
    <w:rsid w:val="00B911B3"/>
    <w:rsid w:val="00B9215D"/>
    <w:rsid w:val="00B92987"/>
    <w:rsid w:val="00B95C9E"/>
    <w:rsid w:val="00BA1D97"/>
    <w:rsid w:val="00BA382F"/>
    <w:rsid w:val="00BA4CFC"/>
    <w:rsid w:val="00BA57F1"/>
    <w:rsid w:val="00BA684C"/>
    <w:rsid w:val="00BA7642"/>
    <w:rsid w:val="00BB2CE0"/>
    <w:rsid w:val="00BB5902"/>
    <w:rsid w:val="00BB6F2F"/>
    <w:rsid w:val="00BD14CC"/>
    <w:rsid w:val="00BD37E6"/>
    <w:rsid w:val="00BD48BC"/>
    <w:rsid w:val="00BD6DE9"/>
    <w:rsid w:val="00BE0710"/>
    <w:rsid w:val="00BE121B"/>
    <w:rsid w:val="00BE4320"/>
    <w:rsid w:val="00BE49F1"/>
    <w:rsid w:val="00BF0689"/>
    <w:rsid w:val="00BF0D93"/>
    <w:rsid w:val="00BF1046"/>
    <w:rsid w:val="00BF5F61"/>
    <w:rsid w:val="00BF7670"/>
    <w:rsid w:val="00C002B7"/>
    <w:rsid w:val="00C03DA3"/>
    <w:rsid w:val="00C04870"/>
    <w:rsid w:val="00C05BC0"/>
    <w:rsid w:val="00C05F49"/>
    <w:rsid w:val="00C0648F"/>
    <w:rsid w:val="00C065A0"/>
    <w:rsid w:val="00C07106"/>
    <w:rsid w:val="00C07C04"/>
    <w:rsid w:val="00C11812"/>
    <w:rsid w:val="00C1487E"/>
    <w:rsid w:val="00C20AD6"/>
    <w:rsid w:val="00C20EF1"/>
    <w:rsid w:val="00C22F53"/>
    <w:rsid w:val="00C256D9"/>
    <w:rsid w:val="00C30467"/>
    <w:rsid w:val="00C30729"/>
    <w:rsid w:val="00C30833"/>
    <w:rsid w:val="00C32AC6"/>
    <w:rsid w:val="00C34B0E"/>
    <w:rsid w:val="00C358BA"/>
    <w:rsid w:val="00C4002D"/>
    <w:rsid w:val="00C416DF"/>
    <w:rsid w:val="00C418BC"/>
    <w:rsid w:val="00C46C71"/>
    <w:rsid w:val="00C558EF"/>
    <w:rsid w:val="00C6258D"/>
    <w:rsid w:val="00C731E0"/>
    <w:rsid w:val="00C74BF7"/>
    <w:rsid w:val="00C75D48"/>
    <w:rsid w:val="00C806B1"/>
    <w:rsid w:val="00C80BC5"/>
    <w:rsid w:val="00C82463"/>
    <w:rsid w:val="00C8415A"/>
    <w:rsid w:val="00C8785E"/>
    <w:rsid w:val="00C9359A"/>
    <w:rsid w:val="00CA1517"/>
    <w:rsid w:val="00CB3703"/>
    <w:rsid w:val="00CB4217"/>
    <w:rsid w:val="00CB4855"/>
    <w:rsid w:val="00CC0B30"/>
    <w:rsid w:val="00CC10B4"/>
    <w:rsid w:val="00CC24EE"/>
    <w:rsid w:val="00CD01AA"/>
    <w:rsid w:val="00CD0C6C"/>
    <w:rsid w:val="00CD0F06"/>
    <w:rsid w:val="00CD2CCF"/>
    <w:rsid w:val="00CD5B3B"/>
    <w:rsid w:val="00CE42E2"/>
    <w:rsid w:val="00CE47E0"/>
    <w:rsid w:val="00CF21CA"/>
    <w:rsid w:val="00CF4445"/>
    <w:rsid w:val="00D034EA"/>
    <w:rsid w:val="00D03CF0"/>
    <w:rsid w:val="00D06657"/>
    <w:rsid w:val="00D06715"/>
    <w:rsid w:val="00D06E9C"/>
    <w:rsid w:val="00D1391E"/>
    <w:rsid w:val="00D26FC6"/>
    <w:rsid w:val="00D27CE5"/>
    <w:rsid w:val="00D31DAB"/>
    <w:rsid w:val="00D339AF"/>
    <w:rsid w:val="00D35F74"/>
    <w:rsid w:val="00D44B12"/>
    <w:rsid w:val="00D44CD5"/>
    <w:rsid w:val="00D45D3D"/>
    <w:rsid w:val="00D47FBC"/>
    <w:rsid w:val="00D50F3E"/>
    <w:rsid w:val="00D515AA"/>
    <w:rsid w:val="00D539AB"/>
    <w:rsid w:val="00D54832"/>
    <w:rsid w:val="00D54DB9"/>
    <w:rsid w:val="00D6192F"/>
    <w:rsid w:val="00D62093"/>
    <w:rsid w:val="00D662DA"/>
    <w:rsid w:val="00D67246"/>
    <w:rsid w:val="00D724DC"/>
    <w:rsid w:val="00D7443B"/>
    <w:rsid w:val="00D74CB2"/>
    <w:rsid w:val="00D7587E"/>
    <w:rsid w:val="00D83E51"/>
    <w:rsid w:val="00D90552"/>
    <w:rsid w:val="00D96391"/>
    <w:rsid w:val="00D9646A"/>
    <w:rsid w:val="00D9728E"/>
    <w:rsid w:val="00DA07B9"/>
    <w:rsid w:val="00DA205D"/>
    <w:rsid w:val="00DA2C68"/>
    <w:rsid w:val="00DA42AC"/>
    <w:rsid w:val="00DB0113"/>
    <w:rsid w:val="00DB016A"/>
    <w:rsid w:val="00DB2425"/>
    <w:rsid w:val="00DB78D4"/>
    <w:rsid w:val="00DC1022"/>
    <w:rsid w:val="00DC2037"/>
    <w:rsid w:val="00DC21FC"/>
    <w:rsid w:val="00DC6D9C"/>
    <w:rsid w:val="00DD0153"/>
    <w:rsid w:val="00DD246D"/>
    <w:rsid w:val="00DD3095"/>
    <w:rsid w:val="00DD3B9C"/>
    <w:rsid w:val="00DD6037"/>
    <w:rsid w:val="00DE2061"/>
    <w:rsid w:val="00DE27FB"/>
    <w:rsid w:val="00DE2BE5"/>
    <w:rsid w:val="00DE419A"/>
    <w:rsid w:val="00DE7A5A"/>
    <w:rsid w:val="00DF3E13"/>
    <w:rsid w:val="00DF4351"/>
    <w:rsid w:val="00DF5ACE"/>
    <w:rsid w:val="00DF6F10"/>
    <w:rsid w:val="00E0320B"/>
    <w:rsid w:val="00E04505"/>
    <w:rsid w:val="00E05AAD"/>
    <w:rsid w:val="00E05B24"/>
    <w:rsid w:val="00E154E2"/>
    <w:rsid w:val="00E2328C"/>
    <w:rsid w:val="00E23670"/>
    <w:rsid w:val="00E242C9"/>
    <w:rsid w:val="00E25569"/>
    <w:rsid w:val="00E27C17"/>
    <w:rsid w:val="00E33B73"/>
    <w:rsid w:val="00E34BB3"/>
    <w:rsid w:val="00E4256A"/>
    <w:rsid w:val="00E4572F"/>
    <w:rsid w:val="00E46B08"/>
    <w:rsid w:val="00E508AA"/>
    <w:rsid w:val="00E562FC"/>
    <w:rsid w:val="00E568E2"/>
    <w:rsid w:val="00E56C0C"/>
    <w:rsid w:val="00E6364E"/>
    <w:rsid w:val="00E6403D"/>
    <w:rsid w:val="00E65334"/>
    <w:rsid w:val="00E65842"/>
    <w:rsid w:val="00E65A8A"/>
    <w:rsid w:val="00E66495"/>
    <w:rsid w:val="00E73B9B"/>
    <w:rsid w:val="00E77C22"/>
    <w:rsid w:val="00E82E6B"/>
    <w:rsid w:val="00E833B6"/>
    <w:rsid w:val="00E851BD"/>
    <w:rsid w:val="00E85686"/>
    <w:rsid w:val="00E86D89"/>
    <w:rsid w:val="00E905E0"/>
    <w:rsid w:val="00E94444"/>
    <w:rsid w:val="00E9757C"/>
    <w:rsid w:val="00E97E07"/>
    <w:rsid w:val="00EA3F41"/>
    <w:rsid w:val="00EB7A3C"/>
    <w:rsid w:val="00EB7D73"/>
    <w:rsid w:val="00EC0578"/>
    <w:rsid w:val="00EC2E05"/>
    <w:rsid w:val="00EC5F74"/>
    <w:rsid w:val="00ED1D63"/>
    <w:rsid w:val="00ED311D"/>
    <w:rsid w:val="00EE094C"/>
    <w:rsid w:val="00EE1A4F"/>
    <w:rsid w:val="00EE4D13"/>
    <w:rsid w:val="00EE72B3"/>
    <w:rsid w:val="00EF6739"/>
    <w:rsid w:val="00F00178"/>
    <w:rsid w:val="00F02B3A"/>
    <w:rsid w:val="00F02E4B"/>
    <w:rsid w:val="00F06585"/>
    <w:rsid w:val="00F13E17"/>
    <w:rsid w:val="00F211A7"/>
    <w:rsid w:val="00F33A01"/>
    <w:rsid w:val="00F43871"/>
    <w:rsid w:val="00F43B68"/>
    <w:rsid w:val="00F45CD4"/>
    <w:rsid w:val="00F46E34"/>
    <w:rsid w:val="00F50166"/>
    <w:rsid w:val="00F56FF0"/>
    <w:rsid w:val="00F6005A"/>
    <w:rsid w:val="00F612ED"/>
    <w:rsid w:val="00F63B2B"/>
    <w:rsid w:val="00F6465B"/>
    <w:rsid w:val="00F65257"/>
    <w:rsid w:val="00F66EEA"/>
    <w:rsid w:val="00F71807"/>
    <w:rsid w:val="00F72FC1"/>
    <w:rsid w:val="00F75E6A"/>
    <w:rsid w:val="00F91AB7"/>
    <w:rsid w:val="00F92508"/>
    <w:rsid w:val="00F95533"/>
    <w:rsid w:val="00F95B31"/>
    <w:rsid w:val="00F95B48"/>
    <w:rsid w:val="00F95B93"/>
    <w:rsid w:val="00F971C5"/>
    <w:rsid w:val="00FA393F"/>
    <w:rsid w:val="00FA65B6"/>
    <w:rsid w:val="00FB1D04"/>
    <w:rsid w:val="00FB2461"/>
    <w:rsid w:val="00FB366D"/>
    <w:rsid w:val="00FB47BA"/>
    <w:rsid w:val="00FB4936"/>
    <w:rsid w:val="00FB4A9C"/>
    <w:rsid w:val="00FB6B19"/>
    <w:rsid w:val="00FB6D27"/>
    <w:rsid w:val="00FC1D47"/>
    <w:rsid w:val="00FC23CC"/>
    <w:rsid w:val="00FC3EAE"/>
    <w:rsid w:val="00FC4284"/>
    <w:rsid w:val="00FD14B7"/>
    <w:rsid w:val="00FD294E"/>
    <w:rsid w:val="00FD3111"/>
    <w:rsid w:val="00FD4512"/>
    <w:rsid w:val="00FD681E"/>
    <w:rsid w:val="00FE1AD8"/>
    <w:rsid w:val="00FE2F2C"/>
    <w:rsid w:val="00FE6B6B"/>
    <w:rsid w:val="00FF574F"/>
    <w:rsid w:val="00FF5BF0"/>
    <w:rsid w:val="00FF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673BCD"/>
  <w15:docId w15:val="{827C439A-E802-4C61-BCF7-70167B02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cs="Trebuchet MS"/>
    </w:rPr>
  </w:style>
  <w:style w:type="paragraph" w:styleId="Titlu1">
    <w:name w:val="heading 1"/>
    <w:basedOn w:val="Normal"/>
    <w:next w:val="Normal"/>
    <w:link w:val="Titlu1Caracter"/>
    <w:uiPriority w:val="99"/>
    <w:qFormat/>
    <w:rsid w:val="00CD5B3B"/>
    <w:pPr>
      <w:keepNext/>
      <w:spacing w:before="240" w:after="60"/>
      <w:outlineLvl w:val="0"/>
    </w:pPr>
    <w:rPr>
      <w:rFonts w:ascii="Calibri" w:eastAsia="MS Gothic" w:hAnsi="Calibri" w:cs="Calibri"/>
      <w:b/>
      <w:bCs/>
      <w:kern w:val="32"/>
      <w:sz w:val="32"/>
      <w:szCs w:val="32"/>
    </w:rPr>
  </w:style>
  <w:style w:type="paragraph" w:styleId="Titlu2">
    <w:name w:val="heading 2"/>
    <w:basedOn w:val="Normal"/>
    <w:next w:val="Normal"/>
    <w:link w:val="Titlu2Caracter"/>
    <w:uiPriority w:val="99"/>
    <w:qFormat/>
    <w:rsid w:val="00100F36"/>
    <w:pPr>
      <w:keepNext/>
      <w:spacing w:before="240" w:after="60"/>
      <w:outlineLvl w:val="1"/>
    </w:pPr>
    <w:rPr>
      <w:rFonts w:ascii="Calibri" w:eastAsia="MS Gothic" w:hAnsi="Calibri" w:cs="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CD5B3B"/>
    <w:rPr>
      <w:rFonts w:ascii="Calibri" w:eastAsia="MS Gothic" w:hAnsi="Calibri" w:cs="Calibri"/>
      <w:b/>
      <w:bCs/>
      <w:kern w:val="32"/>
      <w:sz w:val="32"/>
      <w:szCs w:val="32"/>
    </w:rPr>
  </w:style>
  <w:style w:type="character" w:customStyle="1" w:styleId="Titlu2Caracter">
    <w:name w:val="Titlu 2 Caracter"/>
    <w:basedOn w:val="Fontdeparagrafimplicit"/>
    <w:link w:val="Titlu2"/>
    <w:uiPriority w:val="99"/>
    <w:locked/>
    <w:rsid w:val="00100F36"/>
    <w:rPr>
      <w:rFonts w:ascii="Calibri" w:eastAsia="MS Gothic" w:hAnsi="Calibri" w:cs="Calibri"/>
      <w:b/>
      <w:bCs/>
      <w:i/>
      <w:iCs/>
      <w:sz w:val="28"/>
      <w:szCs w:val="28"/>
    </w:rPr>
  </w:style>
  <w:style w:type="paragraph" w:styleId="Antet">
    <w:name w:val="header"/>
    <w:basedOn w:val="Normal"/>
    <w:link w:val="AntetCaracter"/>
    <w:uiPriority w:val="99"/>
    <w:rsid w:val="00CD5B3B"/>
    <w:pPr>
      <w:tabs>
        <w:tab w:val="center" w:pos="4320"/>
        <w:tab w:val="right" w:pos="8640"/>
      </w:tabs>
    </w:pPr>
    <w:rPr>
      <w:rFonts w:ascii="Cambria" w:hAnsi="Cambria" w:cs="Cambria"/>
      <w:sz w:val="24"/>
      <w:szCs w:val="24"/>
    </w:rPr>
  </w:style>
  <w:style w:type="character" w:customStyle="1" w:styleId="AntetCaracter">
    <w:name w:val="Antet Caracter"/>
    <w:basedOn w:val="Fontdeparagrafimplicit"/>
    <w:link w:val="Antet"/>
    <w:uiPriority w:val="99"/>
    <w:locked/>
    <w:rsid w:val="00CD5B3B"/>
    <w:rPr>
      <w:sz w:val="24"/>
      <w:szCs w:val="24"/>
    </w:rPr>
  </w:style>
  <w:style w:type="paragraph" w:styleId="Subsol">
    <w:name w:val="footer"/>
    <w:basedOn w:val="Normal"/>
    <w:link w:val="SubsolCaracter"/>
    <w:uiPriority w:val="99"/>
    <w:rsid w:val="00CD5B3B"/>
    <w:pPr>
      <w:tabs>
        <w:tab w:val="center" w:pos="4320"/>
        <w:tab w:val="right" w:pos="8640"/>
      </w:tabs>
    </w:pPr>
    <w:rPr>
      <w:rFonts w:ascii="Cambria" w:hAnsi="Cambria" w:cs="Cambria"/>
      <w:sz w:val="24"/>
      <w:szCs w:val="24"/>
    </w:rPr>
  </w:style>
  <w:style w:type="character" w:customStyle="1" w:styleId="SubsolCaracter">
    <w:name w:val="Subsol Caracter"/>
    <w:basedOn w:val="Fontdeparagrafimplicit"/>
    <w:link w:val="Subsol"/>
    <w:uiPriority w:val="99"/>
    <w:locked/>
    <w:rsid w:val="00CD5B3B"/>
    <w:rPr>
      <w:sz w:val="24"/>
      <w:szCs w:val="24"/>
    </w:rPr>
  </w:style>
  <w:style w:type="table" w:styleId="Tabelgril">
    <w:name w:val="Table Grid"/>
    <w:basedOn w:val="TabelNormal"/>
    <w:uiPriority w:val="99"/>
    <w:rsid w:val="00CD5B3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rPr>
  </w:style>
  <w:style w:type="character" w:customStyle="1" w:styleId="SubtleEmphasis1">
    <w:name w:val="Subtle Emphasis1"/>
    <w:uiPriority w:val="99"/>
    <w:rsid w:val="00AE26B4"/>
    <w:rPr>
      <w:color w:val="808080"/>
    </w:rPr>
  </w:style>
  <w:style w:type="character" w:styleId="Accentuat">
    <w:name w:val="Emphasis"/>
    <w:basedOn w:val="Fontdeparagrafimplicit"/>
    <w:uiPriority w:val="99"/>
    <w:qFormat/>
    <w:rsid w:val="00AE26B4"/>
    <w:rPr>
      <w:i/>
      <w:iCs/>
    </w:rPr>
  </w:style>
  <w:style w:type="character" w:customStyle="1" w:styleId="IntenseEmphasis1">
    <w:name w:val="Intense Emphasis1"/>
    <w:uiPriority w:val="99"/>
    <w:rsid w:val="00AE26B4"/>
    <w:rPr>
      <w:b/>
      <w:bCs/>
      <w:i/>
      <w:iCs/>
      <w:color w:val="auto"/>
    </w:rPr>
  </w:style>
  <w:style w:type="character" w:styleId="Robust">
    <w:name w:val="Strong"/>
    <w:basedOn w:val="Fontdeparagrafimplicit"/>
    <w:uiPriority w:val="99"/>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u">
    <w:name w:val="Title"/>
    <w:basedOn w:val="Normal"/>
    <w:next w:val="Normal"/>
    <w:link w:val="TitluCaracte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uCaracter">
    <w:name w:val="Titlu Caracter"/>
    <w:basedOn w:val="Fontdeparagrafimplicit"/>
    <w:link w:val="Titlu"/>
    <w:uiPriority w:val="99"/>
    <w:locked/>
    <w:rsid w:val="00E562FC"/>
    <w:rPr>
      <w:rFonts w:ascii="Calibri" w:eastAsia="MS Gothic" w:hAnsi="Calibri" w:cs="Calibri"/>
      <w:b/>
      <w:bCs/>
      <w:kern w:val="28"/>
      <w:sz w:val="32"/>
      <w:szCs w:val="32"/>
    </w:rPr>
  </w:style>
  <w:style w:type="paragraph" w:styleId="TextnBalon">
    <w:name w:val="Balloon Text"/>
    <w:basedOn w:val="Normal"/>
    <w:link w:val="TextnBalonCaracter"/>
    <w:uiPriority w:val="99"/>
    <w:semiHidden/>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C05F49"/>
    <w:rPr>
      <w:rFonts w:ascii="Tahoma" w:hAnsi="Tahoma" w:cs="Tahoma"/>
      <w:sz w:val="16"/>
      <w:szCs w:val="16"/>
    </w:rPr>
  </w:style>
  <w:style w:type="paragraph" w:styleId="Listparagraf">
    <w:name w:val="List Paragraph"/>
    <w:aliases w:val="Normal bullet 2,List Paragraph1,body 2,List Paragraph11,List Paragraph111,Antes de enumeración,Listă colorată - Accentuare 11,Bullet,Citation List"/>
    <w:basedOn w:val="Normal"/>
    <w:link w:val="ListparagrafCaracter"/>
    <w:uiPriority w:val="34"/>
    <w:qFormat/>
    <w:rsid w:val="00B73F5D"/>
    <w:pPr>
      <w:ind w:left="720"/>
    </w:pPr>
  </w:style>
  <w:style w:type="character" w:styleId="Hyperlink">
    <w:name w:val="Hyperlink"/>
    <w:basedOn w:val="Fontdeparagrafimplicit"/>
    <w:uiPriority w:val="99"/>
    <w:unhideWhenUsed/>
    <w:rsid w:val="009314D6"/>
    <w:rPr>
      <w:color w:val="0000FF" w:themeColor="hyperlink"/>
      <w:u w:val="single"/>
    </w:rPr>
  </w:style>
  <w:style w:type="character" w:styleId="HyperlinkParcurs">
    <w:name w:val="FollowedHyperlink"/>
    <w:basedOn w:val="Fontdeparagrafimplicit"/>
    <w:uiPriority w:val="99"/>
    <w:semiHidden/>
    <w:unhideWhenUsed/>
    <w:rsid w:val="00DC21FC"/>
    <w:rPr>
      <w:color w:val="800080" w:themeColor="followedHyperlink"/>
      <w:u w:val="single"/>
    </w:rPr>
  </w:style>
  <w:style w:type="character" w:customStyle="1" w:styleId="ListparagrafCaracter">
    <w:name w:val="Listă paragraf Caracter"/>
    <w:aliases w:val="Normal bullet 2 Caracter,List Paragraph1 Caracter,body 2 Caracter,List Paragraph11 Caracter,List Paragraph111 Caracter,Antes de enumeración Caracter,Listă colorată - Accentuare 11 Caracter,Bullet Caracter,Citation List Caracter"/>
    <w:link w:val="Listparagraf"/>
    <w:locked/>
    <w:rsid w:val="00CB4217"/>
    <w:rPr>
      <w:rFonts w:ascii="Trebuchet MS" w:hAnsi="Trebuchet MS" w:cs="Trebuchet MS"/>
    </w:rPr>
  </w:style>
  <w:style w:type="paragraph" w:styleId="NormalWeb">
    <w:name w:val="Normal (Web)"/>
    <w:basedOn w:val="Normal"/>
    <w:uiPriority w:val="99"/>
    <w:unhideWhenUsed/>
    <w:rsid w:val="001A51FF"/>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salnttl">
    <w:name w:val="s_aln_ttl"/>
    <w:basedOn w:val="Fontdeparagrafimplicit"/>
    <w:rsid w:val="00DD0153"/>
  </w:style>
  <w:style w:type="character" w:customStyle="1" w:styleId="salnbdy">
    <w:name w:val="s_aln_bdy"/>
    <w:basedOn w:val="Fontdeparagrafimplicit"/>
    <w:rsid w:val="00DD0153"/>
  </w:style>
  <w:style w:type="paragraph" w:customStyle="1" w:styleId="shdr">
    <w:name w:val="s_hdr"/>
    <w:basedOn w:val="Normal"/>
    <w:rsid w:val="00DD0153"/>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title-doc-first">
    <w:name w:val="title-doc-first"/>
    <w:basedOn w:val="Normal"/>
    <w:rsid w:val="002A7EE5"/>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title-doc-last">
    <w:name w:val="title-doc-last"/>
    <w:basedOn w:val="Normal"/>
    <w:rsid w:val="002A7EE5"/>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Default">
    <w:name w:val="Default"/>
    <w:rsid w:val="00C04870"/>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elNormal"/>
    <w:next w:val="Tabelgril"/>
    <w:uiPriority w:val="99"/>
    <w:rsid w:val="007B33EA"/>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99"/>
    <w:rsid w:val="0096236E"/>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7947FA"/>
    <w:rPr>
      <w:color w:val="605E5C"/>
      <w:shd w:val="clear" w:color="auto" w:fill="E1DFDD"/>
    </w:rPr>
  </w:style>
  <w:style w:type="paragraph" w:styleId="Revizuire">
    <w:name w:val="Revision"/>
    <w:hidden/>
    <w:uiPriority w:val="99"/>
    <w:semiHidden/>
    <w:rsid w:val="00E66495"/>
    <w:rPr>
      <w:rFonts w:ascii="Trebuchet MS" w:hAnsi="Trebuchet MS" w:cs="Trebuchet MS"/>
    </w:rPr>
  </w:style>
  <w:style w:type="character" w:styleId="Referincomentariu">
    <w:name w:val="annotation reference"/>
    <w:basedOn w:val="Fontdeparagrafimplicit"/>
    <w:uiPriority w:val="99"/>
    <w:semiHidden/>
    <w:unhideWhenUsed/>
    <w:rsid w:val="00E66495"/>
    <w:rPr>
      <w:sz w:val="16"/>
      <w:szCs w:val="16"/>
    </w:rPr>
  </w:style>
  <w:style w:type="paragraph" w:styleId="Textcomentariu">
    <w:name w:val="annotation text"/>
    <w:basedOn w:val="Normal"/>
    <w:link w:val="TextcomentariuCaracter"/>
    <w:uiPriority w:val="99"/>
    <w:unhideWhenUsed/>
    <w:rsid w:val="00E66495"/>
    <w:pPr>
      <w:spacing w:line="240" w:lineRule="auto"/>
    </w:pPr>
    <w:rPr>
      <w:sz w:val="20"/>
      <w:szCs w:val="20"/>
    </w:rPr>
  </w:style>
  <w:style w:type="character" w:customStyle="1" w:styleId="TextcomentariuCaracter">
    <w:name w:val="Text comentariu Caracter"/>
    <w:basedOn w:val="Fontdeparagrafimplicit"/>
    <w:link w:val="Textcomentariu"/>
    <w:uiPriority w:val="99"/>
    <w:rsid w:val="00E66495"/>
    <w:rPr>
      <w:rFonts w:ascii="Trebuchet MS" w:hAnsi="Trebuchet MS" w:cs="Trebuchet MS"/>
      <w:sz w:val="20"/>
      <w:szCs w:val="20"/>
    </w:rPr>
  </w:style>
  <w:style w:type="paragraph" w:styleId="SubiectComentariu">
    <w:name w:val="annotation subject"/>
    <w:basedOn w:val="Textcomentariu"/>
    <w:next w:val="Textcomentariu"/>
    <w:link w:val="SubiectComentariuCaracter"/>
    <w:uiPriority w:val="99"/>
    <w:semiHidden/>
    <w:unhideWhenUsed/>
    <w:rsid w:val="00E66495"/>
    <w:rPr>
      <w:b/>
      <w:bCs/>
    </w:rPr>
  </w:style>
  <w:style w:type="character" w:customStyle="1" w:styleId="SubiectComentariuCaracter">
    <w:name w:val="Subiect Comentariu Caracter"/>
    <w:basedOn w:val="TextcomentariuCaracter"/>
    <w:link w:val="SubiectComentariu"/>
    <w:uiPriority w:val="99"/>
    <w:semiHidden/>
    <w:rsid w:val="00E66495"/>
    <w:rPr>
      <w:rFonts w:ascii="Trebuchet MS" w:hAnsi="Trebuchet MS" w:cs="Trebuchet MS"/>
      <w:b/>
      <w:bCs/>
      <w:sz w:val="20"/>
      <w:szCs w:val="20"/>
    </w:rPr>
  </w:style>
  <w:style w:type="paragraph" w:customStyle="1" w:styleId="spar">
    <w:name w:val="s_par"/>
    <w:basedOn w:val="Normal"/>
    <w:rsid w:val="006C3F9D"/>
    <w:pPr>
      <w:spacing w:after="0" w:line="240" w:lineRule="auto"/>
      <w:ind w:left="225"/>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0775">
      <w:bodyDiv w:val="1"/>
      <w:marLeft w:val="0"/>
      <w:marRight w:val="0"/>
      <w:marTop w:val="0"/>
      <w:marBottom w:val="0"/>
      <w:divBdr>
        <w:top w:val="none" w:sz="0" w:space="0" w:color="auto"/>
        <w:left w:val="none" w:sz="0" w:space="0" w:color="auto"/>
        <w:bottom w:val="none" w:sz="0" w:space="0" w:color="auto"/>
        <w:right w:val="none" w:sz="0" w:space="0" w:color="auto"/>
      </w:divBdr>
    </w:div>
    <w:div w:id="134681157">
      <w:bodyDiv w:val="1"/>
      <w:marLeft w:val="0"/>
      <w:marRight w:val="0"/>
      <w:marTop w:val="0"/>
      <w:marBottom w:val="0"/>
      <w:divBdr>
        <w:top w:val="none" w:sz="0" w:space="0" w:color="auto"/>
        <w:left w:val="none" w:sz="0" w:space="0" w:color="auto"/>
        <w:bottom w:val="none" w:sz="0" w:space="0" w:color="auto"/>
        <w:right w:val="none" w:sz="0" w:space="0" w:color="auto"/>
      </w:divBdr>
    </w:div>
    <w:div w:id="137261015">
      <w:bodyDiv w:val="1"/>
      <w:marLeft w:val="0"/>
      <w:marRight w:val="0"/>
      <w:marTop w:val="0"/>
      <w:marBottom w:val="0"/>
      <w:divBdr>
        <w:top w:val="none" w:sz="0" w:space="0" w:color="auto"/>
        <w:left w:val="none" w:sz="0" w:space="0" w:color="auto"/>
        <w:bottom w:val="none" w:sz="0" w:space="0" w:color="auto"/>
        <w:right w:val="none" w:sz="0" w:space="0" w:color="auto"/>
      </w:divBdr>
    </w:div>
    <w:div w:id="195779753">
      <w:bodyDiv w:val="1"/>
      <w:marLeft w:val="0"/>
      <w:marRight w:val="0"/>
      <w:marTop w:val="0"/>
      <w:marBottom w:val="0"/>
      <w:divBdr>
        <w:top w:val="none" w:sz="0" w:space="0" w:color="auto"/>
        <w:left w:val="none" w:sz="0" w:space="0" w:color="auto"/>
        <w:bottom w:val="none" w:sz="0" w:space="0" w:color="auto"/>
        <w:right w:val="none" w:sz="0" w:space="0" w:color="auto"/>
      </w:divBdr>
    </w:div>
    <w:div w:id="234360887">
      <w:bodyDiv w:val="1"/>
      <w:marLeft w:val="0"/>
      <w:marRight w:val="0"/>
      <w:marTop w:val="0"/>
      <w:marBottom w:val="0"/>
      <w:divBdr>
        <w:top w:val="none" w:sz="0" w:space="0" w:color="auto"/>
        <w:left w:val="none" w:sz="0" w:space="0" w:color="auto"/>
        <w:bottom w:val="none" w:sz="0" w:space="0" w:color="auto"/>
        <w:right w:val="none" w:sz="0" w:space="0" w:color="auto"/>
      </w:divBdr>
    </w:div>
    <w:div w:id="281495354">
      <w:bodyDiv w:val="1"/>
      <w:marLeft w:val="0"/>
      <w:marRight w:val="0"/>
      <w:marTop w:val="0"/>
      <w:marBottom w:val="0"/>
      <w:divBdr>
        <w:top w:val="none" w:sz="0" w:space="0" w:color="auto"/>
        <w:left w:val="none" w:sz="0" w:space="0" w:color="auto"/>
        <w:bottom w:val="none" w:sz="0" w:space="0" w:color="auto"/>
        <w:right w:val="none" w:sz="0" w:space="0" w:color="auto"/>
      </w:divBdr>
      <w:divsChild>
        <w:div w:id="830604615">
          <w:marLeft w:val="0"/>
          <w:marRight w:val="0"/>
          <w:marTop w:val="0"/>
          <w:marBottom w:val="0"/>
          <w:divBdr>
            <w:top w:val="none" w:sz="0" w:space="0" w:color="auto"/>
            <w:left w:val="none" w:sz="0" w:space="0" w:color="auto"/>
            <w:bottom w:val="none" w:sz="0" w:space="0" w:color="auto"/>
            <w:right w:val="none" w:sz="0" w:space="0" w:color="auto"/>
          </w:divBdr>
        </w:div>
      </w:divsChild>
    </w:div>
    <w:div w:id="486702490">
      <w:marLeft w:val="0"/>
      <w:marRight w:val="0"/>
      <w:marTop w:val="0"/>
      <w:marBottom w:val="0"/>
      <w:divBdr>
        <w:top w:val="none" w:sz="0" w:space="0" w:color="auto"/>
        <w:left w:val="none" w:sz="0" w:space="0" w:color="auto"/>
        <w:bottom w:val="none" w:sz="0" w:space="0" w:color="auto"/>
        <w:right w:val="none" w:sz="0" w:space="0" w:color="auto"/>
      </w:divBdr>
    </w:div>
    <w:div w:id="518202384">
      <w:bodyDiv w:val="1"/>
      <w:marLeft w:val="0"/>
      <w:marRight w:val="0"/>
      <w:marTop w:val="0"/>
      <w:marBottom w:val="0"/>
      <w:divBdr>
        <w:top w:val="none" w:sz="0" w:space="0" w:color="auto"/>
        <w:left w:val="none" w:sz="0" w:space="0" w:color="auto"/>
        <w:bottom w:val="none" w:sz="0" w:space="0" w:color="auto"/>
        <w:right w:val="none" w:sz="0" w:space="0" w:color="auto"/>
      </w:divBdr>
    </w:div>
    <w:div w:id="521361147">
      <w:bodyDiv w:val="1"/>
      <w:marLeft w:val="0"/>
      <w:marRight w:val="0"/>
      <w:marTop w:val="0"/>
      <w:marBottom w:val="0"/>
      <w:divBdr>
        <w:top w:val="none" w:sz="0" w:space="0" w:color="auto"/>
        <w:left w:val="none" w:sz="0" w:space="0" w:color="auto"/>
        <w:bottom w:val="none" w:sz="0" w:space="0" w:color="auto"/>
        <w:right w:val="none" w:sz="0" w:space="0" w:color="auto"/>
      </w:divBdr>
      <w:divsChild>
        <w:div w:id="637345792">
          <w:marLeft w:val="0"/>
          <w:marRight w:val="0"/>
          <w:marTop w:val="0"/>
          <w:marBottom w:val="0"/>
          <w:divBdr>
            <w:top w:val="none" w:sz="0" w:space="0" w:color="auto"/>
            <w:left w:val="none" w:sz="0" w:space="0" w:color="auto"/>
            <w:bottom w:val="none" w:sz="0" w:space="0" w:color="auto"/>
            <w:right w:val="none" w:sz="0" w:space="0" w:color="auto"/>
          </w:divBdr>
        </w:div>
      </w:divsChild>
    </w:div>
    <w:div w:id="524094431">
      <w:bodyDiv w:val="1"/>
      <w:marLeft w:val="0"/>
      <w:marRight w:val="0"/>
      <w:marTop w:val="0"/>
      <w:marBottom w:val="0"/>
      <w:divBdr>
        <w:top w:val="none" w:sz="0" w:space="0" w:color="auto"/>
        <w:left w:val="none" w:sz="0" w:space="0" w:color="auto"/>
        <w:bottom w:val="none" w:sz="0" w:space="0" w:color="auto"/>
        <w:right w:val="none" w:sz="0" w:space="0" w:color="auto"/>
      </w:divBdr>
    </w:div>
    <w:div w:id="526020484">
      <w:bodyDiv w:val="1"/>
      <w:marLeft w:val="0"/>
      <w:marRight w:val="0"/>
      <w:marTop w:val="0"/>
      <w:marBottom w:val="0"/>
      <w:divBdr>
        <w:top w:val="none" w:sz="0" w:space="0" w:color="auto"/>
        <w:left w:val="none" w:sz="0" w:space="0" w:color="auto"/>
        <w:bottom w:val="none" w:sz="0" w:space="0" w:color="auto"/>
        <w:right w:val="none" w:sz="0" w:space="0" w:color="auto"/>
      </w:divBdr>
    </w:div>
    <w:div w:id="598634877">
      <w:bodyDiv w:val="1"/>
      <w:marLeft w:val="0"/>
      <w:marRight w:val="0"/>
      <w:marTop w:val="0"/>
      <w:marBottom w:val="0"/>
      <w:divBdr>
        <w:top w:val="none" w:sz="0" w:space="0" w:color="auto"/>
        <w:left w:val="none" w:sz="0" w:space="0" w:color="auto"/>
        <w:bottom w:val="none" w:sz="0" w:space="0" w:color="auto"/>
        <w:right w:val="none" w:sz="0" w:space="0" w:color="auto"/>
      </w:divBdr>
      <w:divsChild>
        <w:div w:id="1531186097">
          <w:marLeft w:val="0"/>
          <w:marRight w:val="0"/>
          <w:marTop w:val="0"/>
          <w:marBottom w:val="0"/>
          <w:divBdr>
            <w:top w:val="none" w:sz="0" w:space="0" w:color="auto"/>
            <w:left w:val="none" w:sz="0" w:space="0" w:color="auto"/>
            <w:bottom w:val="none" w:sz="0" w:space="0" w:color="auto"/>
            <w:right w:val="none" w:sz="0" w:space="0" w:color="auto"/>
          </w:divBdr>
          <w:divsChild>
            <w:div w:id="1792553754">
              <w:marLeft w:val="0"/>
              <w:marRight w:val="0"/>
              <w:marTop w:val="0"/>
              <w:marBottom w:val="0"/>
              <w:divBdr>
                <w:top w:val="none" w:sz="0" w:space="0" w:color="auto"/>
                <w:left w:val="none" w:sz="0" w:space="0" w:color="auto"/>
                <w:bottom w:val="none" w:sz="0" w:space="0" w:color="auto"/>
                <w:right w:val="none" w:sz="0" w:space="0" w:color="auto"/>
              </w:divBdr>
            </w:div>
            <w:div w:id="20914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8815">
      <w:bodyDiv w:val="1"/>
      <w:marLeft w:val="0"/>
      <w:marRight w:val="0"/>
      <w:marTop w:val="0"/>
      <w:marBottom w:val="0"/>
      <w:divBdr>
        <w:top w:val="none" w:sz="0" w:space="0" w:color="auto"/>
        <w:left w:val="none" w:sz="0" w:space="0" w:color="auto"/>
        <w:bottom w:val="none" w:sz="0" w:space="0" w:color="auto"/>
        <w:right w:val="none" w:sz="0" w:space="0" w:color="auto"/>
      </w:divBdr>
    </w:div>
    <w:div w:id="639458332">
      <w:bodyDiv w:val="1"/>
      <w:marLeft w:val="0"/>
      <w:marRight w:val="0"/>
      <w:marTop w:val="0"/>
      <w:marBottom w:val="0"/>
      <w:divBdr>
        <w:top w:val="none" w:sz="0" w:space="0" w:color="auto"/>
        <w:left w:val="none" w:sz="0" w:space="0" w:color="auto"/>
        <w:bottom w:val="none" w:sz="0" w:space="0" w:color="auto"/>
        <w:right w:val="none" w:sz="0" w:space="0" w:color="auto"/>
      </w:divBdr>
    </w:div>
    <w:div w:id="716707553">
      <w:bodyDiv w:val="1"/>
      <w:marLeft w:val="0"/>
      <w:marRight w:val="0"/>
      <w:marTop w:val="0"/>
      <w:marBottom w:val="0"/>
      <w:divBdr>
        <w:top w:val="none" w:sz="0" w:space="0" w:color="auto"/>
        <w:left w:val="none" w:sz="0" w:space="0" w:color="auto"/>
        <w:bottom w:val="none" w:sz="0" w:space="0" w:color="auto"/>
        <w:right w:val="none" w:sz="0" w:space="0" w:color="auto"/>
      </w:divBdr>
    </w:div>
    <w:div w:id="719550395">
      <w:bodyDiv w:val="1"/>
      <w:marLeft w:val="0"/>
      <w:marRight w:val="0"/>
      <w:marTop w:val="0"/>
      <w:marBottom w:val="0"/>
      <w:divBdr>
        <w:top w:val="none" w:sz="0" w:space="0" w:color="auto"/>
        <w:left w:val="none" w:sz="0" w:space="0" w:color="auto"/>
        <w:bottom w:val="none" w:sz="0" w:space="0" w:color="auto"/>
        <w:right w:val="none" w:sz="0" w:space="0" w:color="auto"/>
      </w:divBdr>
    </w:div>
    <w:div w:id="730226062">
      <w:bodyDiv w:val="1"/>
      <w:marLeft w:val="0"/>
      <w:marRight w:val="0"/>
      <w:marTop w:val="0"/>
      <w:marBottom w:val="0"/>
      <w:divBdr>
        <w:top w:val="none" w:sz="0" w:space="0" w:color="auto"/>
        <w:left w:val="none" w:sz="0" w:space="0" w:color="auto"/>
        <w:bottom w:val="none" w:sz="0" w:space="0" w:color="auto"/>
        <w:right w:val="none" w:sz="0" w:space="0" w:color="auto"/>
      </w:divBdr>
      <w:divsChild>
        <w:div w:id="578439915">
          <w:marLeft w:val="0"/>
          <w:marRight w:val="0"/>
          <w:marTop w:val="0"/>
          <w:marBottom w:val="0"/>
          <w:divBdr>
            <w:top w:val="none" w:sz="0" w:space="0" w:color="auto"/>
            <w:left w:val="none" w:sz="0" w:space="0" w:color="auto"/>
            <w:bottom w:val="none" w:sz="0" w:space="0" w:color="auto"/>
            <w:right w:val="none" w:sz="0" w:space="0" w:color="auto"/>
          </w:divBdr>
          <w:divsChild>
            <w:div w:id="488716890">
              <w:marLeft w:val="0"/>
              <w:marRight w:val="0"/>
              <w:marTop w:val="0"/>
              <w:marBottom w:val="0"/>
              <w:divBdr>
                <w:top w:val="none" w:sz="0" w:space="0" w:color="auto"/>
                <w:left w:val="none" w:sz="0" w:space="0" w:color="auto"/>
                <w:bottom w:val="none" w:sz="0" w:space="0" w:color="auto"/>
                <w:right w:val="none" w:sz="0" w:space="0" w:color="auto"/>
              </w:divBdr>
              <w:divsChild>
                <w:div w:id="53479468">
                  <w:marLeft w:val="0"/>
                  <w:marRight w:val="0"/>
                  <w:marTop w:val="0"/>
                  <w:marBottom w:val="0"/>
                  <w:divBdr>
                    <w:top w:val="none" w:sz="0" w:space="0" w:color="auto"/>
                    <w:left w:val="none" w:sz="0" w:space="0" w:color="auto"/>
                    <w:bottom w:val="none" w:sz="0" w:space="0" w:color="auto"/>
                    <w:right w:val="none" w:sz="0" w:space="0" w:color="auto"/>
                  </w:divBdr>
                  <w:divsChild>
                    <w:div w:id="17539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174651">
      <w:bodyDiv w:val="1"/>
      <w:marLeft w:val="0"/>
      <w:marRight w:val="0"/>
      <w:marTop w:val="0"/>
      <w:marBottom w:val="0"/>
      <w:divBdr>
        <w:top w:val="none" w:sz="0" w:space="0" w:color="auto"/>
        <w:left w:val="none" w:sz="0" w:space="0" w:color="auto"/>
        <w:bottom w:val="none" w:sz="0" w:space="0" w:color="auto"/>
        <w:right w:val="none" w:sz="0" w:space="0" w:color="auto"/>
      </w:divBdr>
    </w:div>
    <w:div w:id="764574650">
      <w:bodyDiv w:val="1"/>
      <w:marLeft w:val="0"/>
      <w:marRight w:val="0"/>
      <w:marTop w:val="0"/>
      <w:marBottom w:val="0"/>
      <w:divBdr>
        <w:top w:val="none" w:sz="0" w:space="0" w:color="auto"/>
        <w:left w:val="none" w:sz="0" w:space="0" w:color="auto"/>
        <w:bottom w:val="none" w:sz="0" w:space="0" w:color="auto"/>
        <w:right w:val="none" w:sz="0" w:space="0" w:color="auto"/>
      </w:divBdr>
    </w:div>
    <w:div w:id="783574473">
      <w:bodyDiv w:val="1"/>
      <w:marLeft w:val="0"/>
      <w:marRight w:val="0"/>
      <w:marTop w:val="0"/>
      <w:marBottom w:val="0"/>
      <w:divBdr>
        <w:top w:val="none" w:sz="0" w:space="0" w:color="auto"/>
        <w:left w:val="none" w:sz="0" w:space="0" w:color="auto"/>
        <w:bottom w:val="none" w:sz="0" w:space="0" w:color="auto"/>
        <w:right w:val="none" w:sz="0" w:space="0" w:color="auto"/>
      </w:divBdr>
    </w:div>
    <w:div w:id="942492039">
      <w:bodyDiv w:val="1"/>
      <w:marLeft w:val="0"/>
      <w:marRight w:val="0"/>
      <w:marTop w:val="0"/>
      <w:marBottom w:val="0"/>
      <w:divBdr>
        <w:top w:val="none" w:sz="0" w:space="0" w:color="auto"/>
        <w:left w:val="none" w:sz="0" w:space="0" w:color="auto"/>
        <w:bottom w:val="none" w:sz="0" w:space="0" w:color="auto"/>
        <w:right w:val="none" w:sz="0" w:space="0" w:color="auto"/>
      </w:divBdr>
    </w:div>
    <w:div w:id="962922853">
      <w:bodyDiv w:val="1"/>
      <w:marLeft w:val="0"/>
      <w:marRight w:val="0"/>
      <w:marTop w:val="0"/>
      <w:marBottom w:val="0"/>
      <w:divBdr>
        <w:top w:val="none" w:sz="0" w:space="0" w:color="auto"/>
        <w:left w:val="none" w:sz="0" w:space="0" w:color="auto"/>
        <w:bottom w:val="none" w:sz="0" w:space="0" w:color="auto"/>
        <w:right w:val="none" w:sz="0" w:space="0" w:color="auto"/>
      </w:divBdr>
    </w:div>
    <w:div w:id="1063405824">
      <w:bodyDiv w:val="1"/>
      <w:marLeft w:val="0"/>
      <w:marRight w:val="0"/>
      <w:marTop w:val="0"/>
      <w:marBottom w:val="0"/>
      <w:divBdr>
        <w:top w:val="none" w:sz="0" w:space="0" w:color="auto"/>
        <w:left w:val="none" w:sz="0" w:space="0" w:color="auto"/>
        <w:bottom w:val="none" w:sz="0" w:space="0" w:color="auto"/>
        <w:right w:val="none" w:sz="0" w:space="0" w:color="auto"/>
      </w:divBdr>
      <w:divsChild>
        <w:div w:id="968050057">
          <w:marLeft w:val="0"/>
          <w:marRight w:val="0"/>
          <w:marTop w:val="0"/>
          <w:marBottom w:val="0"/>
          <w:divBdr>
            <w:top w:val="none" w:sz="0" w:space="0" w:color="auto"/>
            <w:left w:val="none" w:sz="0" w:space="0" w:color="auto"/>
            <w:bottom w:val="none" w:sz="0" w:space="0" w:color="auto"/>
            <w:right w:val="none" w:sz="0" w:space="0" w:color="auto"/>
          </w:divBdr>
        </w:div>
      </w:divsChild>
    </w:div>
    <w:div w:id="1113136391">
      <w:bodyDiv w:val="1"/>
      <w:marLeft w:val="0"/>
      <w:marRight w:val="0"/>
      <w:marTop w:val="0"/>
      <w:marBottom w:val="0"/>
      <w:divBdr>
        <w:top w:val="none" w:sz="0" w:space="0" w:color="auto"/>
        <w:left w:val="none" w:sz="0" w:space="0" w:color="auto"/>
        <w:bottom w:val="none" w:sz="0" w:space="0" w:color="auto"/>
        <w:right w:val="none" w:sz="0" w:space="0" w:color="auto"/>
      </w:divBdr>
    </w:div>
    <w:div w:id="1168062050">
      <w:bodyDiv w:val="1"/>
      <w:marLeft w:val="0"/>
      <w:marRight w:val="0"/>
      <w:marTop w:val="0"/>
      <w:marBottom w:val="0"/>
      <w:divBdr>
        <w:top w:val="none" w:sz="0" w:space="0" w:color="auto"/>
        <w:left w:val="none" w:sz="0" w:space="0" w:color="auto"/>
        <w:bottom w:val="none" w:sz="0" w:space="0" w:color="auto"/>
        <w:right w:val="none" w:sz="0" w:space="0" w:color="auto"/>
      </w:divBdr>
      <w:divsChild>
        <w:div w:id="1951814814">
          <w:marLeft w:val="0"/>
          <w:marRight w:val="0"/>
          <w:marTop w:val="0"/>
          <w:marBottom w:val="0"/>
          <w:divBdr>
            <w:top w:val="none" w:sz="0" w:space="0" w:color="auto"/>
            <w:left w:val="none" w:sz="0" w:space="0" w:color="auto"/>
            <w:bottom w:val="none" w:sz="0" w:space="0" w:color="auto"/>
            <w:right w:val="none" w:sz="0" w:space="0" w:color="auto"/>
          </w:divBdr>
          <w:divsChild>
            <w:div w:id="1065184467">
              <w:marLeft w:val="0"/>
              <w:marRight w:val="0"/>
              <w:marTop w:val="0"/>
              <w:marBottom w:val="0"/>
              <w:divBdr>
                <w:top w:val="none" w:sz="0" w:space="0" w:color="auto"/>
                <w:left w:val="none" w:sz="0" w:space="0" w:color="auto"/>
                <w:bottom w:val="none" w:sz="0" w:space="0" w:color="auto"/>
                <w:right w:val="none" w:sz="0" w:space="0" w:color="auto"/>
              </w:divBdr>
              <w:divsChild>
                <w:div w:id="265425783">
                  <w:marLeft w:val="0"/>
                  <w:marRight w:val="0"/>
                  <w:marTop w:val="0"/>
                  <w:marBottom w:val="0"/>
                  <w:divBdr>
                    <w:top w:val="none" w:sz="0" w:space="0" w:color="auto"/>
                    <w:left w:val="none" w:sz="0" w:space="0" w:color="auto"/>
                    <w:bottom w:val="none" w:sz="0" w:space="0" w:color="auto"/>
                    <w:right w:val="none" w:sz="0" w:space="0" w:color="auto"/>
                  </w:divBdr>
                  <w:divsChild>
                    <w:div w:id="165252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629405">
      <w:bodyDiv w:val="1"/>
      <w:marLeft w:val="0"/>
      <w:marRight w:val="0"/>
      <w:marTop w:val="0"/>
      <w:marBottom w:val="0"/>
      <w:divBdr>
        <w:top w:val="none" w:sz="0" w:space="0" w:color="auto"/>
        <w:left w:val="none" w:sz="0" w:space="0" w:color="auto"/>
        <w:bottom w:val="none" w:sz="0" w:space="0" w:color="auto"/>
        <w:right w:val="none" w:sz="0" w:space="0" w:color="auto"/>
      </w:divBdr>
    </w:div>
    <w:div w:id="1187056761">
      <w:bodyDiv w:val="1"/>
      <w:marLeft w:val="0"/>
      <w:marRight w:val="0"/>
      <w:marTop w:val="0"/>
      <w:marBottom w:val="0"/>
      <w:divBdr>
        <w:top w:val="none" w:sz="0" w:space="0" w:color="auto"/>
        <w:left w:val="none" w:sz="0" w:space="0" w:color="auto"/>
        <w:bottom w:val="none" w:sz="0" w:space="0" w:color="auto"/>
        <w:right w:val="none" w:sz="0" w:space="0" w:color="auto"/>
      </w:divBdr>
    </w:div>
    <w:div w:id="1269579538">
      <w:bodyDiv w:val="1"/>
      <w:marLeft w:val="0"/>
      <w:marRight w:val="0"/>
      <w:marTop w:val="0"/>
      <w:marBottom w:val="0"/>
      <w:divBdr>
        <w:top w:val="none" w:sz="0" w:space="0" w:color="auto"/>
        <w:left w:val="none" w:sz="0" w:space="0" w:color="auto"/>
        <w:bottom w:val="none" w:sz="0" w:space="0" w:color="auto"/>
        <w:right w:val="none" w:sz="0" w:space="0" w:color="auto"/>
      </w:divBdr>
    </w:div>
    <w:div w:id="1536579462">
      <w:bodyDiv w:val="1"/>
      <w:marLeft w:val="0"/>
      <w:marRight w:val="0"/>
      <w:marTop w:val="0"/>
      <w:marBottom w:val="0"/>
      <w:divBdr>
        <w:top w:val="none" w:sz="0" w:space="0" w:color="auto"/>
        <w:left w:val="none" w:sz="0" w:space="0" w:color="auto"/>
        <w:bottom w:val="none" w:sz="0" w:space="0" w:color="auto"/>
        <w:right w:val="none" w:sz="0" w:space="0" w:color="auto"/>
      </w:divBdr>
    </w:div>
    <w:div w:id="1547832707">
      <w:bodyDiv w:val="1"/>
      <w:marLeft w:val="0"/>
      <w:marRight w:val="0"/>
      <w:marTop w:val="0"/>
      <w:marBottom w:val="0"/>
      <w:divBdr>
        <w:top w:val="none" w:sz="0" w:space="0" w:color="auto"/>
        <w:left w:val="none" w:sz="0" w:space="0" w:color="auto"/>
        <w:bottom w:val="none" w:sz="0" w:space="0" w:color="auto"/>
        <w:right w:val="none" w:sz="0" w:space="0" w:color="auto"/>
      </w:divBdr>
    </w:div>
    <w:div w:id="1634672490">
      <w:bodyDiv w:val="1"/>
      <w:marLeft w:val="0"/>
      <w:marRight w:val="0"/>
      <w:marTop w:val="0"/>
      <w:marBottom w:val="0"/>
      <w:divBdr>
        <w:top w:val="none" w:sz="0" w:space="0" w:color="auto"/>
        <w:left w:val="none" w:sz="0" w:space="0" w:color="auto"/>
        <w:bottom w:val="none" w:sz="0" w:space="0" w:color="auto"/>
        <w:right w:val="none" w:sz="0" w:space="0" w:color="auto"/>
      </w:divBdr>
    </w:div>
    <w:div w:id="1708794272">
      <w:bodyDiv w:val="1"/>
      <w:marLeft w:val="0"/>
      <w:marRight w:val="0"/>
      <w:marTop w:val="0"/>
      <w:marBottom w:val="0"/>
      <w:divBdr>
        <w:top w:val="none" w:sz="0" w:space="0" w:color="auto"/>
        <w:left w:val="none" w:sz="0" w:space="0" w:color="auto"/>
        <w:bottom w:val="none" w:sz="0" w:space="0" w:color="auto"/>
        <w:right w:val="none" w:sz="0" w:space="0" w:color="auto"/>
      </w:divBdr>
    </w:div>
    <w:div w:id="1778140928">
      <w:bodyDiv w:val="1"/>
      <w:marLeft w:val="0"/>
      <w:marRight w:val="0"/>
      <w:marTop w:val="0"/>
      <w:marBottom w:val="0"/>
      <w:divBdr>
        <w:top w:val="none" w:sz="0" w:space="0" w:color="auto"/>
        <w:left w:val="none" w:sz="0" w:space="0" w:color="auto"/>
        <w:bottom w:val="none" w:sz="0" w:space="0" w:color="auto"/>
        <w:right w:val="none" w:sz="0" w:space="0" w:color="auto"/>
      </w:divBdr>
      <w:divsChild>
        <w:div w:id="526798029">
          <w:marLeft w:val="0"/>
          <w:marRight w:val="0"/>
          <w:marTop w:val="0"/>
          <w:marBottom w:val="0"/>
          <w:divBdr>
            <w:top w:val="none" w:sz="0" w:space="0" w:color="auto"/>
            <w:left w:val="none" w:sz="0" w:space="0" w:color="auto"/>
            <w:bottom w:val="none" w:sz="0" w:space="0" w:color="auto"/>
            <w:right w:val="none" w:sz="0" w:space="0" w:color="auto"/>
          </w:divBdr>
        </w:div>
      </w:divsChild>
    </w:div>
    <w:div w:id="1833057744">
      <w:bodyDiv w:val="1"/>
      <w:marLeft w:val="0"/>
      <w:marRight w:val="0"/>
      <w:marTop w:val="0"/>
      <w:marBottom w:val="0"/>
      <w:divBdr>
        <w:top w:val="none" w:sz="0" w:space="0" w:color="auto"/>
        <w:left w:val="none" w:sz="0" w:space="0" w:color="auto"/>
        <w:bottom w:val="none" w:sz="0" w:space="0" w:color="auto"/>
        <w:right w:val="none" w:sz="0" w:space="0" w:color="auto"/>
      </w:divBdr>
      <w:divsChild>
        <w:div w:id="820463824">
          <w:marLeft w:val="0"/>
          <w:marRight w:val="0"/>
          <w:marTop w:val="0"/>
          <w:marBottom w:val="0"/>
          <w:divBdr>
            <w:top w:val="none" w:sz="0" w:space="0" w:color="auto"/>
            <w:left w:val="none" w:sz="0" w:space="0" w:color="auto"/>
            <w:bottom w:val="none" w:sz="0" w:space="0" w:color="auto"/>
            <w:right w:val="none" w:sz="0" w:space="0" w:color="auto"/>
          </w:divBdr>
        </w:div>
      </w:divsChild>
    </w:div>
    <w:div w:id="1945917018">
      <w:bodyDiv w:val="1"/>
      <w:marLeft w:val="0"/>
      <w:marRight w:val="0"/>
      <w:marTop w:val="0"/>
      <w:marBottom w:val="0"/>
      <w:divBdr>
        <w:top w:val="none" w:sz="0" w:space="0" w:color="auto"/>
        <w:left w:val="none" w:sz="0" w:space="0" w:color="auto"/>
        <w:bottom w:val="none" w:sz="0" w:space="0" w:color="auto"/>
        <w:right w:val="none" w:sz="0" w:space="0" w:color="auto"/>
      </w:divBdr>
    </w:div>
    <w:div w:id="2003004181">
      <w:bodyDiv w:val="1"/>
      <w:marLeft w:val="0"/>
      <w:marRight w:val="0"/>
      <w:marTop w:val="0"/>
      <w:marBottom w:val="0"/>
      <w:divBdr>
        <w:top w:val="none" w:sz="0" w:space="0" w:color="auto"/>
        <w:left w:val="none" w:sz="0" w:space="0" w:color="auto"/>
        <w:bottom w:val="none" w:sz="0" w:space="0" w:color="auto"/>
        <w:right w:val="none" w:sz="0" w:space="0" w:color="auto"/>
      </w:divBdr>
    </w:div>
    <w:div w:id="2021883030">
      <w:bodyDiv w:val="1"/>
      <w:marLeft w:val="0"/>
      <w:marRight w:val="0"/>
      <w:marTop w:val="0"/>
      <w:marBottom w:val="0"/>
      <w:divBdr>
        <w:top w:val="none" w:sz="0" w:space="0" w:color="auto"/>
        <w:left w:val="none" w:sz="0" w:space="0" w:color="auto"/>
        <w:bottom w:val="none" w:sz="0" w:space="0" w:color="auto"/>
        <w:right w:val="none" w:sz="0" w:space="0" w:color="auto"/>
      </w:divBdr>
      <w:divsChild>
        <w:div w:id="215624093">
          <w:marLeft w:val="0"/>
          <w:marRight w:val="0"/>
          <w:marTop w:val="0"/>
          <w:marBottom w:val="0"/>
          <w:divBdr>
            <w:top w:val="none" w:sz="0" w:space="0" w:color="auto"/>
            <w:left w:val="none" w:sz="0" w:space="0" w:color="auto"/>
            <w:bottom w:val="none" w:sz="0" w:space="0" w:color="auto"/>
            <w:right w:val="none" w:sz="0" w:space="0" w:color="auto"/>
          </w:divBdr>
          <w:divsChild>
            <w:div w:id="1048187272">
              <w:marLeft w:val="0"/>
              <w:marRight w:val="0"/>
              <w:marTop w:val="0"/>
              <w:marBottom w:val="0"/>
              <w:divBdr>
                <w:top w:val="none" w:sz="0" w:space="0" w:color="auto"/>
                <w:left w:val="none" w:sz="0" w:space="0" w:color="auto"/>
                <w:bottom w:val="none" w:sz="0" w:space="0" w:color="auto"/>
                <w:right w:val="none" w:sz="0" w:space="0" w:color="auto"/>
              </w:divBdr>
              <w:divsChild>
                <w:div w:id="1532380820">
                  <w:marLeft w:val="0"/>
                  <w:marRight w:val="0"/>
                  <w:marTop w:val="0"/>
                  <w:marBottom w:val="0"/>
                  <w:divBdr>
                    <w:top w:val="none" w:sz="0" w:space="0" w:color="auto"/>
                    <w:left w:val="none" w:sz="0" w:space="0" w:color="auto"/>
                    <w:bottom w:val="none" w:sz="0" w:space="0" w:color="auto"/>
                    <w:right w:val="none" w:sz="0" w:space="0" w:color="auto"/>
                  </w:divBdr>
                  <w:divsChild>
                    <w:div w:id="4903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79357">
      <w:bodyDiv w:val="1"/>
      <w:marLeft w:val="0"/>
      <w:marRight w:val="0"/>
      <w:marTop w:val="0"/>
      <w:marBottom w:val="0"/>
      <w:divBdr>
        <w:top w:val="none" w:sz="0" w:space="0" w:color="auto"/>
        <w:left w:val="none" w:sz="0" w:space="0" w:color="auto"/>
        <w:bottom w:val="none" w:sz="0" w:space="0" w:color="auto"/>
        <w:right w:val="none" w:sz="0" w:space="0" w:color="auto"/>
      </w:divBdr>
    </w:div>
    <w:div w:id="20663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1468</Words>
  <Characters>8848</Characters>
  <Application>Microsoft Office Word</Application>
  <DocSecurity>0</DocSecurity>
  <Lines>73</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MDLPL</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Administrator</dc:creator>
  <cp:lastModifiedBy>Andreea Rusu</cp:lastModifiedBy>
  <cp:revision>6</cp:revision>
  <cp:lastPrinted>2024-11-27T11:34:00Z</cp:lastPrinted>
  <dcterms:created xsi:type="dcterms:W3CDTF">2025-05-12T12:14:00Z</dcterms:created>
  <dcterms:modified xsi:type="dcterms:W3CDTF">2025-07-28T11:07:00Z</dcterms:modified>
</cp:coreProperties>
</file>