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6EDB3" w14:textId="67ECB15A" w:rsidR="009643DD" w:rsidRPr="0033558E" w:rsidRDefault="009643DD" w:rsidP="009643DD">
      <w:pPr>
        <w:keepNext/>
        <w:keepLines/>
        <w:tabs>
          <w:tab w:val="num" w:pos="720"/>
        </w:tabs>
        <w:spacing w:before="40" w:after="0"/>
        <w:ind w:left="720" w:hanging="720"/>
        <w:jc w:val="right"/>
        <w:outlineLvl w:val="1"/>
        <w:rPr>
          <w:rFonts w:ascii="Verdana" w:eastAsia="Times New Roman" w:hAnsi="Verdana" w:cs="Times New Roman"/>
          <w:b/>
          <w:bCs/>
          <w:kern w:val="2"/>
          <w:sz w:val="20"/>
          <w:szCs w:val="20"/>
          <w:lang w:val="ro-RO"/>
          <w14:ligatures w14:val="standardContextual"/>
        </w:rPr>
      </w:pPr>
      <w:bookmarkStart w:id="0" w:name="_Hlk183604040"/>
      <w:bookmarkStart w:id="1" w:name="_Hlk183604976"/>
      <w:bookmarkStart w:id="2" w:name="_Hlk127345261"/>
      <w:r w:rsidRPr="0033558E">
        <w:rPr>
          <w:rFonts w:ascii="Verdana" w:eastAsia="Times New Roman" w:hAnsi="Verdana" w:cs="Times New Roman"/>
          <w:b/>
          <w:bCs/>
          <w:kern w:val="2"/>
          <w:sz w:val="20"/>
          <w:szCs w:val="20"/>
          <w:lang w:val="ro-RO"/>
          <w14:ligatures w14:val="standardContextual"/>
        </w:rPr>
        <w:t>Anexa 10</w:t>
      </w:r>
    </w:p>
    <w:p w14:paraId="747D3719" w14:textId="77777777" w:rsidR="00C07027" w:rsidRPr="001536F5" w:rsidRDefault="00C07027" w:rsidP="00C07027">
      <w:pPr>
        <w:pStyle w:val="spar"/>
        <w:ind w:left="0"/>
        <w:jc w:val="both"/>
        <w:rPr>
          <w:rFonts w:ascii="Verdana" w:hAnsi="Verdana"/>
          <w:sz w:val="20"/>
          <w:szCs w:val="20"/>
          <w:shd w:val="clear" w:color="auto" w:fill="FFFFFF"/>
          <w:lang w:val="ro-RO"/>
        </w:rPr>
      </w:pPr>
      <w:bookmarkStart w:id="3" w:name="_Hlk197434925"/>
      <w:bookmarkEnd w:id="0"/>
      <w:bookmarkEnd w:id="1"/>
      <w:r w:rsidRPr="001536F5">
        <w:rPr>
          <w:rFonts w:ascii="Verdana" w:hAnsi="Verdana"/>
          <w:sz w:val="20"/>
          <w:szCs w:val="20"/>
          <w:shd w:val="clear" w:color="auto" w:fill="FFFFFF"/>
          <w:lang w:val="ro-RO"/>
        </w:rPr>
        <w:t>Program: Programul Incluziune și Demnitate Socială 2021 - 2027</w:t>
      </w:r>
    </w:p>
    <w:p w14:paraId="02B79EA4" w14:textId="77777777" w:rsidR="00C07027" w:rsidRPr="001536F5" w:rsidRDefault="00C07027" w:rsidP="00C07027">
      <w:pPr>
        <w:pStyle w:val="spar"/>
        <w:ind w:left="0"/>
        <w:jc w:val="both"/>
        <w:rPr>
          <w:rFonts w:ascii="Verdana" w:hAnsi="Verdana"/>
          <w:sz w:val="20"/>
          <w:szCs w:val="20"/>
          <w:shd w:val="clear" w:color="auto" w:fill="FFFFFF"/>
          <w:lang w:val="ro-RO"/>
        </w:rPr>
      </w:pPr>
      <w:r w:rsidRPr="001536F5">
        <w:rPr>
          <w:rFonts w:ascii="Verdana" w:hAnsi="Verdana"/>
          <w:sz w:val="20"/>
          <w:szCs w:val="20"/>
          <w:shd w:val="clear" w:color="auto" w:fill="FFFFFF"/>
          <w:lang w:val="ro-RO"/>
        </w:rPr>
        <w:t>Prioritate: P01. Dezvoltarea locală plasată sub responsabilitatea comunității</w:t>
      </w:r>
    </w:p>
    <w:p w14:paraId="594DA410" w14:textId="77777777" w:rsidR="00C07027" w:rsidRPr="001536F5" w:rsidRDefault="00C07027" w:rsidP="00C07027">
      <w:pPr>
        <w:pStyle w:val="spar"/>
        <w:ind w:left="0"/>
        <w:jc w:val="both"/>
        <w:rPr>
          <w:rFonts w:ascii="Verdana" w:hAnsi="Verdana"/>
          <w:sz w:val="20"/>
          <w:szCs w:val="20"/>
          <w:shd w:val="clear" w:color="auto" w:fill="FFFFFF"/>
          <w:lang w:val="ro-RO"/>
        </w:rPr>
      </w:pPr>
      <w:r w:rsidRPr="001536F5">
        <w:rPr>
          <w:rFonts w:ascii="Verdana" w:hAnsi="Verdana"/>
          <w:sz w:val="20"/>
          <w:szCs w:val="20"/>
          <w:shd w:val="clear" w:color="auto" w:fill="FFFFFF"/>
          <w:lang w:val="ro-RO"/>
        </w:rPr>
        <w:t>Obiectiv specific:</w:t>
      </w:r>
    </w:p>
    <w:p w14:paraId="129BD348" w14:textId="77777777" w:rsidR="00C07027" w:rsidRPr="001536F5" w:rsidRDefault="00C07027" w:rsidP="00C07027">
      <w:pPr>
        <w:pStyle w:val="spar"/>
        <w:ind w:left="0"/>
        <w:jc w:val="both"/>
        <w:rPr>
          <w:rFonts w:ascii="Verdana" w:hAnsi="Verdana"/>
          <w:sz w:val="20"/>
          <w:szCs w:val="20"/>
          <w:shd w:val="clear" w:color="auto" w:fill="FFFFFF"/>
          <w:lang w:val="ro-RO"/>
        </w:rPr>
      </w:pPr>
      <w:r w:rsidRPr="001536F5">
        <w:rPr>
          <w:rFonts w:ascii="Verdana" w:hAnsi="Verdana"/>
          <w:b/>
          <w:bCs/>
          <w:sz w:val="20"/>
          <w:szCs w:val="20"/>
          <w:shd w:val="clear" w:color="auto" w:fill="FFFFFF"/>
          <w:lang w:val="ro-RO"/>
        </w:rPr>
        <w:t>RSO4.2.</w:t>
      </w:r>
      <w:r w:rsidRPr="001536F5">
        <w:rPr>
          <w:rFonts w:ascii="Verdana" w:hAnsi="Verdana"/>
          <w:sz w:val="20"/>
          <w:szCs w:val="20"/>
          <w:shd w:val="clear" w:color="auto" w:fill="FFFFFF"/>
          <w:lang w:val="ro-RO"/>
        </w:rPr>
        <w:t xml:space="preserve"> Îmbunătățirea accesului la servicii și favorabile incluziunii și de calitate în educație, formare și învățare pe tot parcursul vieții prin dezvoltarea infrastructurii accesibile, inclusiv prin promovarea rezilienței pentru educația și formarea la distanță și online (FEDR)</w:t>
      </w:r>
    </w:p>
    <w:p w14:paraId="7F0536FC" w14:textId="77777777" w:rsidR="00C07027" w:rsidRPr="001536F5" w:rsidRDefault="00C07027" w:rsidP="00C07027">
      <w:pPr>
        <w:pStyle w:val="spar"/>
        <w:ind w:left="0"/>
        <w:jc w:val="both"/>
        <w:rPr>
          <w:rFonts w:ascii="Verdana" w:hAnsi="Verdana"/>
          <w:sz w:val="20"/>
          <w:szCs w:val="20"/>
          <w:shd w:val="clear" w:color="auto" w:fill="FFFFFF"/>
          <w:lang w:val="ro-RO"/>
        </w:rPr>
      </w:pPr>
      <w:r w:rsidRPr="001536F5">
        <w:rPr>
          <w:rFonts w:ascii="Verdana" w:hAnsi="Verdana"/>
          <w:sz w:val="20"/>
          <w:szCs w:val="20"/>
          <w:shd w:val="clear" w:color="auto" w:fill="FFFFFF"/>
          <w:lang w:val="ro-RO"/>
        </w:rPr>
        <w:t xml:space="preserve">Cerere de propuneri: </w:t>
      </w:r>
      <w:r w:rsidRPr="00C36095">
        <w:rPr>
          <w:rFonts w:ascii="Verdana" w:hAnsi="Verdana"/>
          <w:sz w:val="20"/>
          <w:szCs w:val="20"/>
          <w:lang w:val="ro-RO"/>
        </w:rPr>
        <w:t>GHIDUL SOLICITANTULUI - CONDIȚII SPECIFICE PENTRU DEPUNEREA FIȘELOR DE PROIECT PENTRU INTERVENTIA FEDR ÎN INFRASTRUCTURA DE EDUCATIE ÎN VEDEREA SELECTĂRII DE CĂTRE ASOCIAȚIA GAL TARGU JIU</w:t>
      </w:r>
    </w:p>
    <w:p w14:paraId="061B6CD8" w14:textId="77777777" w:rsidR="00C07027" w:rsidRPr="001536F5" w:rsidRDefault="00C07027" w:rsidP="00C07027">
      <w:pPr>
        <w:pStyle w:val="spar"/>
        <w:ind w:left="0"/>
        <w:jc w:val="both"/>
        <w:rPr>
          <w:rFonts w:ascii="Verdana" w:hAnsi="Verdana"/>
          <w:sz w:val="20"/>
          <w:szCs w:val="20"/>
          <w:shd w:val="clear" w:color="auto" w:fill="FFFFFF"/>
          <w:lang w:val="ro-RO"/>
        </w:rPr>
      </w:pPr>
      <w:r w:rsidRPr="001536F5">
        <w:rPr>
          <w:rFonts w:ascii="Verdana" w:hAnsi="Verdana"/>
          <w:sz w:val="20"/>
          <w:szCs w:val="20"/>
          <w:shd w:val="clear" w:color="auto" w:fill="FFFFFF"/>
          <w:lang w:val="ro-RO"/>
        </w:rPr>
        <w:t xml:space="preserve">Fișă/Fișele de intervenții: Fisa </w:t>
      </w:r>
      <w:proofErr w:type="spellStart"/>
      <w:r w:rsidRPr="001536F5">
        <w:rPr>
          <w:rFonts w:ascii="Verdana" w:hAnsi="Verdana"/>
          <w:sz w:val="20"/>
          <w:szCs w:val="20"/>
          <w:shd w:val="clear" w:color="auto" w:fill="FFFFFF"/>
          <w:lang w:val="ro-RO"/>
        </w:rPr>
        <w:t>interventiei</w:t>
      </w:r>
      <w:proofErr w:type="spellEnd"/>
      <w:r w:rsidRPr="001536F5">
        <w:rPr>
          <w:rFonts w:ascii="Verdana" w:hAnsi="Verdana"/>
          <w:sz w:val="20"/>
          <w:szCs w:val="20"/>
          <w:shd w:val="clear" w:color="auto" w:fill="FFFFFF"/>
          <w:lang w:val="ro-RO"/>
        </w:rPr>
        <w:t xml:space="preserve"> #1 – </w:t>
      </w:r>
      <w:proofErr w:type="spellStart"/>
      <w:r w:rsidRPr="001536F5">
        <w:rPr>
          <w:rFonts w:ascii="Verdana" w:hAnsi="Verdana"/>
          <w:sz w:val="20"/>
          <w:szCs w:val="20"/>
          <w:shd w:val="clear" w:color="auto" w:fill="FFFFFF"/>
          <w:lang w:val="ro-RO"/>
        </w:rPr>
        <w:t>Interventie</w:t>
      </w:r>
      <w:proofErr w:type="spellEnd"/>
      <w:r w:rsidRPr="001536F5">
        <w:rPr>
          <w:rFonts w:ascii="Verdana" w:hAnsi="Verdana"/>
          <w:sz w:val="20"/>
          <w:szCs w:val="20"/>
          <w:shd w:val="clear" w:color="auto" w:fill="FFFFFF"/>
          <w:lang w:val="ro-RO"/>
        </w:rPr>
        <w:t xml:space="preserve"> FEDR</w:t>
      </w:r>
    </w:p>
    <w:p w14:paraId="366425D9" w14:textId="4F460ABB" w:rsidR="006C3F9D" w:rsidRPr="0033558E" w:rsidRDefault="006C3F9D" w:rsidP="006C3F9D">
      <w:pPr>
        <w:pStyle w:val="spar"/>
        <w:ind w:left="0"/>
        <w:jc w:val="both"/>
        <w:rPr>
          <w:rFonts w:ascii="Verdana" w:hAnsi="Verdana"/>
          <w:sz w:val="20"/>
          <w:szCs w:val="20"/>
          <w:shd w:val="clear" w:color="auto" w:fill="FFFFFF"/>
          <w:lang w:val="ro-RO"/>
        </w:rPr>
      </w:pPr>
    </w:p>
    <w:bookmarkEnd w:id="3"/>
    <w:p w14:paraId="6A66011D" w14:textId="77777777" w:rsidR="009643DD" w:rsidRPr="0033558E" w:rsidRDefault="009643DD" w:rsidP="00DB78D4">
      <w:pPr>
        <w:spacing w:after="0" w:line="240" w:lineRule="auto"/>
        <w:ind w:left="0"/>
        <w:rPr>
          <w:rFonts w:ascii="Verdana" w:eastAsia="Times New Roman" w:hAnsi="Verdana" w:cs="Calibri"/>
          <w:b/>
          <w:bCs/>
          <w:sz w:val="20"/>
          <w:szCs w:val="20"/>
          <w:lang w:val="ro-RO" w:eastAsia="ro-RO"/>
        </w:rPr>
      </w:pPr>
    </w:p>
    <w:p w14:paraId="698A6521" w14:textId="66459B5C" w:rsidR="003C08B8" w:rsidRPr="0033558E" w:rsidRDefault="003C08B8" w:rsidP="003C08B8">
      <w:pPr>
        <w:spacing w:after="0" w:line="240" w:lineRule="auto"/>
        <w:ind w:left="0"/>
        <w:jc w:val="center"/>
        <w:rPr>
          <w:rFonts w:ascii="Verdana" w:eastAsia="Times New Roman" w:hAnsi="Verdana" w:cs="Calibri"/>
          <w:b/>
          <w:bCs/>
          <w:sz w:val="20"/>
          <w:szCs w:val="20"/>
          <w:lang w:val="ro-RO" w:eastAsia="ro-RO"/>
        </w:rPr>
      </w:pPr>
    </w:p>
    <w:tbl>
      <w:tblPr>
        <w:tblW w:w="5389" w:type="pct"/>
        <w:tblLook w:val="04A0" w:firstRow="1" w:lastRow="0" w:firstColumn="1" w:lastColumn="0" w:noHBand="0" w:noVBand="1"/>
      </w:tblPr>
      <w:tblGrid>
        <w:gridCol w:w="1883"/>
        <w:gridCol w:w="2097"/>
        <w:gridCol w:w="3568"/>
        <w:gridCol w:w="3581"/>
        <w:gridCol w:w="3794"/>
        <w:gridCol w:w="966"/>
      </w:tblGrid>
      <w:tr w:rsidR="00C418BC" w:rsidRPr="0033558E" w14:paraId="760B6C49" w14:textId="77777777" w:rsidTr="009643DD">
        <w:trPr>
          <w:trHeight w:val="450"/>
          <w:tblHeader/>
        </w:trPr>
        <w:tc>
          <w:tcPr>
            <w:tcW w:w="5000" w:type="pct"/>
            <w:gridSpan w:val="6"/>
            <w:tcBorders>
              <w:top w:val="nil"/>
              <w:left w:val="nil"/>
              <w:bottom w:val="nil"/>
              <w:right w:val="nil"/>
            </w:tcBorders>
            <w:shd w:val="clear" w:color="auto" w:fill="auto"/>
            <w:vAlign w:val="center"/>
            <w:hideMark/>
          </w:tcPr>
          <w:p w14:paraId="0E165037" w14:textId="41EE2DC1" w:rsidR="00702E26" w:rsidRPr="0033558E" w:rsidRDefault="009643DD" w:rsidP="00D1685B">
            <w:pPr>
              <w:spacing w:after="0" w:line="240" w:lineRule="auto"/>
              <w:ind w:left="0"/>
              <w:jc w:val="center"/>
              <w:rPr>
                <w:rFonts w:ascii="Verdana" w:eastAsia="Times New Roman" w:hAnsi="Verdana" w:cs="Calibri"/>
                <w:b/>
                <w:bCs/>
                <w:sz w:val="20"/>
                <w:szCs w:val="20"/>
                <w:lang w:val="ro-RO" w:eastAsia="ro-RO"/>
              </w:rPr>
            </w:pPr>
            <w:r w:rsidRPr="0033558E">
              <w:rPr>
                <w:rFonts w:ascii="Verdana" w:eastAsia="Times New Roman" w:hAnsi="Verdana" w:cs="Calibri"/>
                <w:b/>
                <w:bCs/>
                <w:sz w:val="20"/>
                <w:szCs w:val="20"/>
                <w:lang w:val="ro-RO" w:eastAsia="ro-RO"/>
              </w:rPr>
              <w:t>MATRICEA DE CORELARE A BUGETULUI PROIECTULUI CU DEVIZUL GENERAL AL INVESTIȚIEI</w:t>
            </w:r>
          </w:p>
          <w:p w14:paraId="090FF732" w14:textId="491EFA8D" w:rsidR="00702E26" w:rsidRPr="0033558E" w:rsidRDefault="00702E26" w:rsidP="00D1685B">
            <w:pPr>
              <w:spacing w:after="0" w:line="240" w:lineRule="auto"/>
              <w:ind w:left="0"/>
              <w:jc w:val="center"/>
              <w:rPr>
                <w:rFonts w:ascii="Verdana" w:eastAsia="Times New Roman" w:hAnsi="Verdana" w:cs="Calibri"/>
                <w:b/>
                <w:bCs/>
                <w:sz w:val="20"/>
                <w:szCs w:val="20"/>
                <w:lang w:val="ro-RO" w:eastAsia="ro-RO"/>
              </w:rPr>
            </w:pPr>
            <w:r w:rsidRPr="0033558E">
              <w:rPr>
                <w:rFonts w:ascii="Verdana" w:eastAsia="Times New Roman" w:hAnsi="Verdana" w:cs="Calibri"/>
                <w:b/>
                <w:bCs/>
                <w:sz w:val="20"/>
                <w:szCs w:val="20"/>
                <w:lang w:val="ro-RO" w:eastAsia="ro-RO"/>
              </w:rPr>
              <w:t>(de încadrare a cheltuielilor eligibile pe categorii și subcategorii bugetare</w:t>
            </w:r>
            <w:r w:rsidR="00DB78D4" w:rsidRPr="0033558E">
              <w:rPr>
                <w:rFonts w:ascii="Verdana" w:eastAsia="Times New Roman" w:hAnsi="Verdana" w:cs="Calibri"/>
                <w:b/>
                <w:bCs/>
                <w:sz w:val="20"/>
                <w:szCs w:val="20"/>
                <w:lang w:val="ro-RO" w:eastAsia="ro-RO"/>
              </w:rPr>
              <w:t>)</w:t>
            </w:r>
          </w:p>
          <w:p w14:paraId="7038BF1B" w14:textId="77777777" w:rsidR="00702E26" w:rsidRPr="0033558E" w:rsidRDefault="00702E26" w:rsidP="00D1685B">
            <w:pPr>
              <w:spacing w:after="0" w:line="240" w:lineRule="auto"/>
              <w:ind w:left="0"/>
              <w:jc w:val="left"/>
              <w:rPr>
                <w:rFonts w:ascii="Verdana" w:eastAsia="Times New Roman" w:hAnsi="Verdana" w:cs="Calibri"/>
                <w:b/>
                <w:bCs/>
                <w:sz w:val="20"/>
                <w:szCs w:val="20"/>
                <w:lang w:val="ro-RO" w:eastAsia="ro-RO"/>
              </w:rPr>
            </w:pPr>
          </w:p>
          <w:p w14:paraId="4C0850AA" w14:textId="77777777" w:rsidR="00702E26" w:rsidRPr="0033558E" w:rsidRDefault="00702E26" w:rsidP="00D1685B">
            <w:pPr>
              <w:spacing w:after="0" w:line="240" w:lineRule="auto"/>
              <w:ind w:left="0"/>
              <w:jc w:val="left"/>
              <w:rPr>
                <w:rFonts w:ascii="Verdana" w:eastAsia="Times New Roman" w:hAnsi="Verdana" w:cs="Calibri"/>
                <w:b/>
                <w:bCs/>
                <w:sz w:val="20"/>
                <w:szCs w:val="20"/>
                <w:lang w:val="ro-RO" w:eastAsia="ro-RO"/>
              </w:rPr>
            </w:pPr>
          </w:p>
        </w:tc>
      </w:tr>
      <w:tr w:rsidR="00C418BC" w:rsidRPr="0033558E" w14:paraId="7101D2D7" w14:textId="77777777" w:rsidTr="009643DD">
        <w:trPr>
          <w:gridAfter w:val="1"/>
          <w:wAfter w:w="316" w:type="pct"/>
          <w:trHeight w:val="1575"/>
        </w:trPr>
        <w:tc>
          <w:tcPr>
            <w:tcW w:w="604"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2F462741" w14:textId="77777777" w:rsidR="00702E26" w:rsidRPr="0033558E" w:rsidRDefault="00702E26" w:rsidP="00D1685B">
            <w:pPr>
              <w:spacing w:after="0" w:line="240" w:lineRule="auto"/>
              <w:ind w:left="0"/>
              <w:jc w:val="center"/>
              <w:rPr>
                <w:rFonts w:ascii="Verdana" w:eastAsia="Times New Roman" w:hAnsi="Verdana" w:cs="Calibri"/>
                <w:b/>
                <w:bCs/>
                <w:sz w:val="20"/>
                <w:szCs w:val="20"/>
                <w:lang w:val="ro-RO" w:eastAsia="ro-RO"/>
              </w:rPr>
            </w:pPr>
            <w:r w:rsidRPr="0033558E">
              <w:rPr>
                <w:rFonts w:ascii="Verdana" w:eastAsia="Times New Roman" w:hAnsi="Verdana" w:cs="Calibri"/>
                <w:b/>
                <w:bCs/>
                <w:sz w:val="20"/>
                <w:szCs w:val="20"/>
                <w:lang w:val="ro-RO" w:eastAsia="ro-RO"/>
              </w:rPr>
              <w:t xml:space="preserve">Nr. crt. </w:t>
            </w:r>
          </w:p>
        </w:tc>
        <w:tc>
          <w:tcPr>
            <w:tcW w:w="604" w:type="pct"/>
            <w:tcBorders>
              <w:top w:val="single" w:sz="8" w:space="0" w:color="auto"/>
              <w:left w:val="nil"/>
              <w:bottom w:val="single" w:sz="8" w:space="0" w:color="auto"/>
              <w:right w:val="single" w:sz="4" w:space="0" w:color="auto"/>
            </w:tcBorders>
            <w:shd w:val="clear" w:color="auto" w:fill="auto"/>
            <w:vAlign w:val="center"/>
            <w:hideMark/>
          </w:tcPr>
          <w:p w14:paraId="315CB079" w14:textId="77777777" w:rsidR="00702E26" w:rsidRPr="0033558E" w:rsidRDefault="00702E26" w:rsidP="00D1685B">
            <w:pPr>
              <w:spacing w:after="0" w:line="240" w:lineRule="auto"/>
              <w:ind w:left="0"/>
              <w:jc w:val="center"/>
              <w:rPr>
                <w:rFonts w:ascii="Verdana" w:eastAsia="Times New Roman" w:hAnsi="Verdana" w:cs="Calibri"/>
                <w:b/>
                <w:bCs/>
                <w:sz w:val="20"/>
                <w:szCs w:val="20"/>
                <w:lang w:val="ro-RO" w:eastAsia="ro-RO"/>
              </w:rPr>
            </w:pPr>
            <w:r w:rsidRPr="0033558E">
              <w:rPr>
                <w:rFonts w:ascii="Verdana" w:eastAsia="Times New Roman" w:hAnsi="Verdana" w:cs="Calibri"/>
                <w:b/>
                <w:bCs/>
                <w:sz w:val="20"/>
                <w:szCs w:val="20"/>
                <w:lang w:val="ro-RO" w:eastAsia="ro-RO"/>
              </w:rPr>
              <w:t>Categorie_NUME SMIS</w:t>
            </w:r>
          </w:p>
        </w:tc>
        <w:tc>
          <w:tcPr>
            <w:tcW w:w="1134" w:type="pct"/>
            <w:tcBorders>
              <w:top w:val="single" w:sz="8" w:space="0" w:color="auto"/>
              <w:left w:val="nil"/>
              <w:bottom w:val="single" w:sz="8" w:space="0" w:color="auto"/>
              <w:right w:val="single" w:sz="4" w:space="0" w:color="auto"/>
            </w:tcBorders>
            <w:shd w:val="clear" w:color="auto" w:fill="auto"/>
            <w:vAlign w:val="center"/>
            <w:hideMark/>
          </w:tcPr>
          <w:p w14:paraId="4BEACCDA" w14:textId="77777777" w:rsidR="00702E26" w:rsidRPr="0033558E" w:rsidRDefault="00702E26" w:rsidP="00D1685B">
            <w:pPr>
              <w:spacing w:after="0" w:line="240" w:lineRule="auto"/>
              <w:ind w:left="0"/>
              <w:jc w:val="center"/>
              <w:rPr>
                <w:rFonts w:ascii="Verdana" w:eastAsia="Times New Roman" w:hAnsi="Verdana" w:cs="Calibri"/>
                <w:b/>
                <w:bCs/>
                <w:sz w:val="20"/>
                <w:szCs w:val="20"/>
                <w:lang w:val="ro-RO" w:eastAsia="ro-RO"/>
              </w:rPr>
            </w:pPr>
            <w:r w:rsidRPr="0033558E">
              <w:rPr>
                <w:rFonts w:ascii="Verdana" w:eastAsia="Times New Roman" w:hAnsi="Verdana" w:cs="Calibri"/>
                <w:b/>
                <w:bCs/>
                <w:sz w:val="20"/>
                <w:szCs w:val="20"/>
                <w:lang w:val="ro-RO" w:eastAsia="ro-RO"/>
              </w:rPr>
              <w:t xml:space="preserve">Subcategorie_NUME SMIS </w:t>
            </w:r>
          </w:p>
        </w:tc>
        <w:tc>
          <w:tcPr>
            <w:tcW w:w="1138" w:type="pct"/>
            <w:tcBorders>
              <w:top w:val="single" w:sz="8" w:space="0" w:color="auto"/>
              <w:left w:val="nil"/>
              <w:bottom w:val="single" w:sz="8" w:space="0" w:color="auto"/>
              <w:right w:val="nil"/>
            </w:tcBorders>
            <w:shd w:val="clear" w:color="auto" w:fill="auto"/>
            <w:vAlign w:val="center"/>
            <w:hideMark/>
          </w:tcPr>
          <w:p w14:paraId="09C19832" w14:textId="77777777" w:rsidR="00702E26" w:rsidRPr="0033558E" w:rsidRDefault="00702E26" w:rsidP="00D1685B">
            <w:pPr>
              <w:spacing w:after="0" w:line="240" w:lineRule="auto"/>
              <w:ind w:left="0"/>
              <w:rPr>
                <w:rFonts w:ascii="Verdana" w:eastAsia="Times New Roman" w:hAnsi="Verdana" w:cs="Calibri"/>
                <w:b/>
                <w:bCs/>
                <w:sz w:val="20"/>
                <w:szCs w:val="20"/>
                <w:lang w:val="ro-RO" w:eastAsia="ro-RO"/>
              </w:rPr>
            </w:pPr>
            <w:r w:rsidRPr="0033558E">
              <w:rPr>
                <w:rFonts w:ascii="Verdana" w:eastAsia="Times New Roman" w:hAnsi="Verdana" w:cs="Calibri"/>
                <w:b/>
                <w:bCs/>
                <w:sz w:val="20"/>
                <w:szCs w:val="20"/>
                <w:lang w:val="ro-RO" w:eastAsia="ro-RO"/>
              </w:rPr>
              <w:t>Capitol în Devizul General conform HG nr. 907/2016 cu modificările și completările ulterioare</w:t>
            </w:r>
          </w:p>
        </w:tc>
        <w:tc>
          <w:tcPr>
            <w:tcW w:w="1205"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62F87733" w14:textId="77777777" w:rsidR="00702E26" w:rsidRPr="0033558E" w:rsidRDefault="00702E26" w:rsidP="00D1685B">
            <w:pPr>
              <w:spacing w:after="0" w:line="240" w:lineRule="auto"/>
              <w:ind w:left="0"/>
              <w:rPr>
                <w:rFonts w:ascii="Verdana" w:eastAsia="Times New Roman" w:hAnsi="Verdana" w:cs="Calibri"/>
                <w:b/>
                <w:bCs/>
                <w:sz w:val="20"/>
                <w:szCs w:val="20"/>
                <w:lang w:val="ro-RO" w:eastAsia="ro-RO"/>
              </w:rPr>
            </w:pPr>
            <w:r w:rsidRPr="0033558E">
              <w:rPr>
                <w:rFonts w:ascii="Verdana" w:eastAsia="Times New Roman" w:hAnsi="Verdana" w:cs="Calibri"/>
                <w:b/>
                <w:bCs/>
                <w:sz w:val="20"/>
                <w:szCs w:val="20"/>
                <w:lang w:val="ro-RO" w:eastAsia="ro-RO"/>
              </w:rPr>
              <w:t>Subcapitol în Devizul General conform HG nr. 907/2016 cu modificările și completările ulterioare</w:t>
            </w:r>
          </w:p>
        </w:tc>
      </w:tr>
      <w:tr w:rsidR="00C418BC" w:rsidRPr="0033558E" w14:paraId="47D6FFA5" w14:textId="77777777" w:rsidTr="009643DD">
        <w:trPr>
          <w:gridAfter w:val="1"/>
          <w:wAfter w:w="316" w:type="pct"/>
          <w:trHeight w:val="990"/>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6E0270D9"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1</w:t>
            </w:r>
          </w:p>
        </w:tc>
        <w:tc>
          <w:tcPr>
            <w:tcW w:w="604" w:type="pct"/>
            <w:tcBorders>
              <w:top w:val="nil"/>
              <w:left w:val="nil"/>
              <w:bottom w:val="single" w:sz="4" w:space="0" w:color="auto"/>
              <w:right w:val="single" w:sz="4" w:space="0" w:color="auto"/>
            </w:tcBorders>
            <w:shd w:val="clear" w:color="auto" w:fill="auto"/>
            <w:vAlign w:val="center"/>
            <w:hideMark/>
          </w:tcPr>
          <w:p w14:paraId="6EB020A7"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ECHIPAMENTE/ DOTĂRI/ACTIVE CORPORALE</w:t>
            </w:r>
          </w:p>
        </w:tc>
        <w:tc>
          <w:tcPr>
            <w:tcW w:w="1134" w:type="pct"/>
            <w:tcBorders>
              <w:top w:val="nil"/>
              <w:left w:val="nil"/>
              <w:bottom w:val="single" w:sz="4" w:space="0" w:color="auto"/>
              <w:right w:val="single" w:sz="4" w:space="0" w:color="auto"/>
            </w:tcBorders>
            <w:shd w:val="clear" w:color="auto" w:fill="auto"/>
            <w:vAlign w:val="center"/>
            <w:hideMark/>
          </w:tcPr>
          <w:p w14:paraId="75E18F31"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1.1 Obtinerea terenului</w:t>
            </w:r>
          </w:p>
        </w:tc>
        <w:tc>
          <w:tcPr>
            <w:tcW w:w="1138" w:type="pct"/>
            <w:tcBorders>
              <w:top w:val="nil"/>
              <w:left w:val="nil"/>
              <w:bottom w:val="single" w:sz="4" w:space="0" w:color="auto"/>
              <w:right w:val="single" w:sz="4" w:space="0" w:color="auto"/>
            </w:tcBorders>
            <w:shd w:val="clear" w:color="auto" w:fill="auto"/>
            <w:vAlign w:val="center"/>
            <w:hideMark/>
          </w:tcPr>
          <w:p w14:paraId="693F33A0"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1. Cheltuieli pentru obținerea și amenajarea terenului  </w:t>
            </w:r>
          </w:p>
        </w:tc>
        <w:tc>
          <w:tcPr>
            <w:tcW w:w="1205" w:type="pct"/>
            <w:tcBorders>
              <w:top w:val="nil"/>
              <w:left w:val="nil"/>
              <w:bottom w:val="single" w:sz="4" w:space="0" w:color="auto"/>
              <w:right w:val="single" w:sz="8" w:space="0" w:color="auto"/>
            </w:tcBorders>
            <w:shd w:val="clear" w:color="auto" w:fill="auto"/>
            <w:vAlign w:val="center"/>
            <w:hideMark/>
          </w:tcPr>
          <w:p w14:paraId="38AC5F76"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1 - 1.1 Obtinerea terenului</w:t>
            </w:r>
          </w:p>
        </w:tc>
      </w:tr>
      <w:tr w:rsidR="00C418BC" w:rsidRPr="0033558E" w14:paraId="4098CDF2" w14:textId="77777777" w:rsidTr="009643DD">
        <w:trPr>
          <w:gridAfter w:val="1"/>
          <w:wAfter w:w="316" w:type="pct"/>
          <w:trHeight w:val="778"/>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1E1A2540" w14:textId="2F5F3AC4" w:rsidR="00E66495" w:rsidRPr="0033558E" w:rsidRDefault="00702E26" w:rsidP="009643DD">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2</w:t>
            </w:r>
          </w:p>
        </w:tc>
        <w:tc>
          <w:tcPr>
            <w:tcW w:w="604" w:type="pct"/>
            <w:tcBorders>
              <w:top w:val="nil"/>
              <w:left w:val="nil"/>
              <w:bottom w:val="single" w:sz="4" w:space="0" w:color="auto"/>
              <w:right w:val="single" w:sz="4" w:space="0" w:color="auto"/>
            </w:tcBorders>
            <w:shd w:val="clear" w:color="auto" w:fill="auto"/>
            <w:vAlign w:val="center"/>
            <w:hideMark/>
          </w:tcPr>
          <w:p w14:paraId="6C13C697" w14:textId="0F684D04" w:rsidR="00E66495" w:rsidRPr="0033558E" w:rsidRDefault="00702E26" w:rsidP="009643DD">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LUCRĂRI</w:t>
            </w:r>
          </w:p>
        </w:tc>
        <w:tc>
          <w:tcPr>
            <w:tcW w:w="1134" w:type="pct"/>
            <w:tcBorders>
              <w:top w:val="nil"/>
              <w:left w:val="nil"/>
              <w:bottom w:val="single" w:sz="4" w:space="0" w:color="auto"/>
              <w:right w:val="single" w:sz="4" w:space="0" w:color="auto"/>
            </w:tcBorders>
            <w:shd w:val="clear" w:color="auto" w:fill="auto"/>
            <w:vAlign w:val="center"/>
            <w:hideMark/>
          </w:tcPr>
          <w:p w14:paraId="4DB66D7D" w14:textId="4D108FC5" w:rsidR="009643DD" w:rsidRPr="0033558E" w:rsidRDefault="00702E26" w:rsidP="009643DD">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1.2 Amenajarea terenului</w:t>
            </w:r>
          </w:p>
        </w:tc>
        <w:tc>
          <w:tcPr>
            <w:tcW w:w="1138" w:type="pct"/>
            <w:tcBorders>
              <w:top w:val="nil"/>
              <w:left w:val="nil"/>
              <w:bottom w:val="single" w:sz="4" w:space="0" w:color="auto"/>
              <w:right w:val="single" w:sz="4" w:space="0" w:color="auto"/>
            </w:tcBorders>
            <w:shd w:val="clear" w:color="auto" w:fill="auto"/>
            <w:vAlign w:val="center"/>
            <w:hideMark/>
          </w:tcPr>
          <w:p w14:paraId="6A933E22"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1. Cheltuieli pentru obținerea și amenajarea terenului  </w:t>
            </w:r>
          </w:p>
        </w:tc>
        <w:tc>
          <w:tcPr>
            <w:tcW w:w="1205" w:type="pct"/>
            <w:tcBorders>
              <w:top w:val="nil"/>
              <w:left w:val="nil"/>
              <w:bottom w:val="single" w:sz="4" w:space="0" w:color="auto"/>
              <w:right w:val="single" w:sz="8" w:space="0" w:color="auto"/>
            </w:tcBorders>
            <w:shd w:val="clear" w:color="auto" w:fill="auto"/>
            <w:vAlign w:val="center"/>
            <w:hideMark/>
          </w:tcPr>
          <w:p w14:paraId="2DC38382"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1 - 1.2 Amenajarea terenului</w:t>
            </w:r>
          </w:p>
        </w:tc>
      </w:tr>
      <w:tr w:rsidR="00C418BC" w:rsidRPr="0033558E" w14:paraId="24CF27D1" w14:textId="77777777" w:rsidTr="009643DD">
        <w:trPr>
          <w:gridAfter w:val="1"/>
          <w:wAfter w:w="316" w:type="pct"/>
          <w:trHeight w:val="846"/>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41218DD6"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w:t>
            </w:r>
          </w:p>
        </w:tc>
        <w:tc>
          <w:tcPr>
            <w:tcW w:w="604" w:type="pct"/>
            <w:tcBorders>
              <w:top w:val="nil"/>
              <w:left w:val="nil"/>
              <w:bottom w:val="single" w:sz="4" w:space="0" w:color="auto"/>
              <w:right w:val="single" w:sz="4" w:space="0" w:color="auto"/>
            </w:tcBorders>
            <w:shd w:val="clear" w:color="auto" w:fill="auto"/>
            <w:vAlign w:val="center"/>
            <w:hideMark/>
          </w:tcPr>
          <w:p w14:paraId="3F4B2B2D"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LUCRĂRI</w:t>
            </w:r>
          </w:p>
        </w:tc>
        <w:tc>
          <w:tcPr>
            <w:tcW w:w="1134" w:type="pct"/>
            <w:tcBorders>
              <w:top w:val="nil"/>
              <w:left w:val="nil"/>
              <w:bottom w:val="single" w:sz="4" w:space="0" w:color="auto"/>
              <w:right w:val="single" w:sz="4" w:space="0" w:color="auto"/>
            </w:tcBorders>
            <w:shd w:val="clear" w:color="auto" w:fill="auto"/>
            <w:vAlign w:val="center"/>
            <w:hideMark/>
          </w:tcPr>
          <w:p w14:paraId="41C42E6C"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1.3 Amenajări pentru protecţia mediului şi aducerea terenului la starea iniţială</w:t>
            </w:r>
          </w:p>
        </w:tc>
        <w:tc>
          <w:tcPr>
            <w:tcW w:w="1138" w:type="pct"/>
            <w:tcBorders>
              <w:top w:val="nil"/>
              <w:left w:val="nil"/>
              <w:bottom w:val="single" w:sz="4" w:space="0" w:color="auto"/>
              <w:right w:val="single" w:sz="4" w:space="0" w:color="auto"/>
            </w:tcBorders>
            <w:shd w:val="clear" w:color="auto" w:fill="auto"/>
            <w:vAlign w:val="center"/>
            <w:hideMark/>
          </w:tcPr>
          <w:p w14:paraId="1E35AD3E"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1. Cheltuieli pentru obținerea și amenajarea terenului  </w:t>
            </w:r>
          </w:p>
        </w:tc>
        <w:tc>
          <w:tcPr>
            <w:tcW w:w="1205" w:type="pct"/>
            <w:tcBorders>
              <w:top w:val="nil"/>
              <w:left w:val="nil"/>
              <w:bottom w:val="single" w:sz="4" w:space="0" w:color="auto"/>
              <w:right w:val="single" w:sz="8" w:space="0" w:color="auto"/>
            </w:tcBorders>
            <w:shd w:val="clear" w:color="auto" w:fill="auto"/>
            <w:vAlign w:val="center"/>
            <w:hideMark/>
          </w:tcPr>
          <w:p w14:paraId="0C43EC5B"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1 - 1.3 Amenajări pentru protecţia mediului şi aducerea la starea iniţială</w:t>
            </w:r>
          </w:p>
        </w:tc>
      </w:tr>
      <w:tr w:rsidR="00C418BC" w:rsidRPr="0033558E" w14:paraId="5B4D537D" w14:textId="77777777" w:rsidTr="009643DD">
        <w:trPr>
          <w:gridAfter w:val="1"/>
          <w:wAfter w:w="316" w:type="pct"/>
          <w:trHeight w:val="780"/>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3A373EB7"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4</w:t>
            </w:r>
          </w:p>
        </w:tc>
        <w:tc>
          <w:tcPr>
            <w:tcW w:w="604" w:type="pct"/>
            <w:tcBorders>
              <w:top w:val="nil"/>
              <w:left w:val="nil"/>
              <w:bottom w:val="single" w:sz="4" w:space="0" w:color="auto"/>
              <w:right w:val="single" w:sz="4" w:space="0" w:color="auto"/>
            </w:tcBorders>
            <w:shd w:val="clear" w:color="auto" w:fill="auto"/>
            <w:vAlign w:val="center"/>
            <w:hideMark/>
          </w:tcPr>
          <w:p w14:paraId="746DB863"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LUCRĂRI</w:t>
            </w:r>
          </w:p>
        </w:tc>
        <w:tc>
          <w:tcPr>
            <w:tcW w:w="1134" w:type="pct"/>
            <w:tcBorders>
              <w:top w:val="nil"/>
              <w:left w:val="nil"/>
              <w:bottom w:val="single" w:sz="4" w:space="0" w:color="auto"/>
              <w:right w:val="single" w:sz="4" w:space="0" w:color="auto"/>
            </w:tcBorders>
            <w:shd w:val="clear" w:color="auto" w:fill="auto"/>
            <w:vAlign w:val="center"/>
            <w:hideMark/>
          </w:tcPr>
          <w:p w14:paraId="304799DD"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1.4 Cheltuieli pentru relocarea/ protecţia utilităţilor</w:t>
            </w:r>
          </w:p>
        </w:tc>
        <w:tc>
          <w:tcPr>
            <w:tcW w:w="1138" w:type="pct"/>
            <w:tcBorders>
              <w:top w:val="nil"/>
              <w:left w:val="nil"/>
              <w:bottom w:val="single" w:sz="4" w:space="0" w:color="auto"/>
              <w:right w:val="single" w:sz="4" w:space="0" w:color="auto"/>
            </w:tcBorders>
            <w:shd w:val="clear" w:color="auto" w:fill="auto"/>
            <w:vAlign w:val="center"/>
            <w:hideMark/>
          </w:tcPr>
          <w:p w14:paraId="45E67C57"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1. Cheltuieli pentru obținerea și amenajarea terenului  </w:t>
            </w:r>
          </w:p>
        </w:tc>
        <w:tc>
          <w:tcPr>
            <w:tcW w:w="1205" w:type="pct"/>
            <w:tcBorders>
              <w:top w:val="nil"/>
              <w:left w:val="nil"/>
              <w:bottom w:val="single" w:sz="4" w:space="0" w:color="auto"/>
              <w:right w:val="single" w:sz="8" w:space="0" w:color="auto"/>
            </w:tcBorders>
            <w:shd w:val="clear" w:color="auto" w:fill="auto"/>
            <w:vAlign w:val="center"/>
            <w:hideMark/>
          </w:tcPr>
          <w:p w14:paraId="363CF344"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1 - 1.4 Cheltuieli pentru relocarea/ protecţia utilităţilor</w:t>
            </w:r>
          </w:p>
        </w:tc>
      </w:tr>
      <w:tr w:rsidR="00C418BC" w:rsidRPr="0033558E" w14:paraId="09F372D7" w14:textId="77777777" w:rsidTr="009643DD">
        <w:trPr>
          <w:gridAfter w:val="1"/>
          <w:wAfter w:w="316" w:type="pct"/>
          <w:trHeight w:val="793"/>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4088CFCE"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lastRenderedPageBreak/>
              <w:t>5</w:t>
            </w:r>
          </w:p>
        </w:tc>
        <w:tc>
          <w:tcPr>
            <w:tcW w:w="604" w:type="pct"/>
            <w:tcBorders>
              <w:top w:val="nil"/>
              <w:left w:val="nil"/>
              <w:bottom w:val="single" w:sz="4" w:space="0" w:color="auto"/>
              <w:right w:val="single" w:sz="4" w:space="0" w:color="auto"/>
            </w:tcBorders>
            <w:shd w:val="clear" w:color="auto" w:fill="auto"/>
            <w:vAlign w:val="center"/>
            <w:hideMark/>
          </w:tcPr>
          <w:p w14:paraId="5B98F32B"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LUCRĂRI</w:t>
            </w:r>
          </w:p>
        </w:tc>
        <w:tc>
          <w:tcPr>
            <w:tcW w:w="1134" w:type="pct"/>
            <w:tcBorders>
              <w:top w:val="nil"/>
              <w:left w:val="nil"/>
              <w:bottom w:val="single" w:sz="4" w:space="0" w:color="auto"/>
              <w:right w:val="single" w:sz="4" w:space="0" w:color="auto"/>
            </w:tcBorders>
            <w:shd w:val="clear" w:color="auto" w:fill="auto"/>
            <w:vAlign w:val="center"/>
            <w:hideMark/>
          </w:tcPr>
          <w:p w14:paraId="15B59097"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2 - Cheltuieli pentru asigurarea utilităţilor necesare obiectivului de investiţii</w:t>
            </w:r>
          </w:p>
        </w:tc>
        <w:tc>
          <w:tcPr>
            <w:tcW w:w="1138" w:type="pct"/>
            <w:tcBorders>
              <w:top w:val="nil"/>
              <w:left w:val="nil"/>
              <w:bottom w:val="single" w:sz="4" w:space="0" w:color="auto"/>
              <w:right w:val="single" w:sz="4" w:space="0" w:color="auto"/>
            </w:tcBorders>
            <w:shd w:val="clear" w:color="auto" w:fill="auto"/>
            <w:vAlign w:val="center"/>
            <w:hideMark/>
          </w:tcPr>
          <w:p w14:paraId="7178ADC5"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2. Cheltuieli pentru asigurarea utilităților necesare obiectivului de investiții</w:t>
            </w:r>
          </w:p>
        </w:tc>
        <w:tc>
          <w:tcPr>
            <w:tcW w:w="1205" w:type="pct"/>
            <w:tcBorders>
              <w:top w:val="nil"/>
              <w:left w:val="nil"/>
              <w:bottom w:val="single" w:sz="4" w:space="0" w:color="auto"/>
              <w:right w:val="single" w:sz="8" w:space="0" w:color="auto"/>
            </w:tcBorders>
            <w:shd w:val="clear" w:color="auto" w:fill="auto"/>
            <w:vAlign w:val="center"/>
            <w:hideMark/>
          </w:tcPr>
          <w:p w14:paraId="3DAF5242"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2 - Cheltuieli pentru asigurarea utilităţilor necesare obiectivului</w:t>
            </w:r>
          </w:p>
        </w:tc>
      </w:tr>
      <w:tr w:rsidR="00C418BC" w:rsidRPr="0033558E" w14:paraId="7FDAD05A" w14:textId="77777777" w:rsidTr="009643DD">
        <w:trPr>
          <w:gridAfter w:val="1"/>
          <w:wAfter w:w="316" w:type="pct"/>
          <w:trHeight w:val="66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8952CF"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6</w:t>
            </w:r>
          </w:p>
        </w:tc>
        <w:tc>
          <w:tcPr>
            <w:tcW w:w="604" w:type="pct"/>
            <w:tcBorders>
              <w:top w:val="single" w:sz="4" w:space="0" w:color="auto"/>
              <w:left w:val="nil"/>
              <w:bottom w:val="single" w:sz="4" w:space="0" w:color="auto"/>
              <w:right w:val="single" w:sz="4" w:space="0" w:color="auto"/>
            </w:tcBorders>
            <w:shd w:val="clear" w:color="auto" w:fill="auto"/>
            <w:vAlign w:val="center"/>
            <w:hideMark/>
          </w:tcPr>
          <w:p w14:paraId="3E3AAB96"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SERVICII</w:t>
            </w:r>
          </w:p>
        </w:tc>
        <w:tc>
          <w:tcPr>
            <w:tcW w:w="1134" w:type="pct"/>
            <w:tcBorders>
              <w:top w:val="single" w:sz="4" w:space="0" w:color="auto"/>
              <w:left w:val="nil"/>
              <w:bottom w:val="single" w:sz="4" w:space="0" w:color="auto"/>
              <w:right w:val="single" w:sz="4" w:space="0" w:color="auto"/>
            </w:tcBorders>
            <w:shd w:val="clear" w:color="auto" w:fill="auto"/>
            <w:vAlign w:val="center"/>
            <w:hideMark/>
          </w:tcPr>
          <w:p w14:paraId="6BD571E8"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3.1.1 Studii de teren</w:t>
            </w:r>
          </w:p>
        </w:tc>
        <w:tc>
          <w:tcPr>
            <w:tcW w:w="1138" w:type="pct"/>
            <w:tcBorders>
              <w:top w:val="single" w:sz="4" w:space="0" w:color="auto"/>
              <w:left w:val="nil"/>
              <w:bottom w:val="single" w:sz="4" w:space="0" w:color="auto"/>
              <w:right w:val="single" w:sz="4" w:space="0" w:color="auto"/>
            </w:tcBorders>
            <w:shd w:val="clear" w:color="auto" w:fill="auto"/>
            <w:vAlign w:val="center"/>
            <w:hideMark/>
          </w:tcPr>
          <w:p w14:paraId="767FB801"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3. Cheltuieli pentru proiectare și asistență tehnică </w:t>
            </w:r>
          </w:p>
        </w:tc>
        <w:tc>
          <w:tcPr>
            <w:tcW w:w="1205" w:type="pct"/>
            <w:tcBorders>
              <w:top w:val="single" w:sz="4" w:space="0" w:color="auto"/>
              <w:left w:val="nil"/>
              <w:bottom w:val="single" w:sz="4" w:space="0" w:color="auto"/>
              <w:right w:val="single" w:sz="4" w:space="0" w:color="auto"/>
            </w:tcBorders>
            <w:shd w:val="clear" w:color="auto" w:fill="auto"/>
            <w:vAlign w:val="center"/>
            <w:hideMark/>
          </w:tcPr>
          <w:p w14:paraId="1CC2FFC4"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3 - 3.1.1 Studii de teren</w:t>
            </w:r>
          </w:p>
        </w:tc>
      </w:tr>
      <w:tr w:rsidR="00C418BC" w:rsidRPr="0033558E" w14:paraId="79DBDFE4" w14:textId="77777777" w:rsidTr="009643DD">
        <w:trPr>
          <w:gridAfter w:val="1"/>
          <w:wAfter w:w="316" w:type="pct"/>
          <w:trHeight w:val="660"/>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0877F7D9"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7</w:t>
            </w:r>
          </w:p>
        </w:tc>
        <w:tc>
          <w:tcPr>
            <w:tcW w:w="604" w:type="pct"/>
            <w:tcBorders>
              <w:top w:val="nil"/>
              <w:left w:val="nil"/>
              <w:bottom w:val="single" w:sz="4" w:space="0" w:color="auto"/>
              <w:right w:val="single" w:sz="4" w:space="0" w:color="auto"/>
            </w:tcBorders>
            <w:shd w:val="clear" w:color="auto" w:fill="auto"/>
            <w:vAlign w:val="center"/>
            <w:hideMark/>
          </w:tcPr>
          <w:p w14:paraId="7D6BE9B7"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SERVICII</w:t>
            </w:r>
          </w:p>
        </w:tc>
        <w:tc>
          <w:tcPr>
            <w:tcW w:w="1134" w:type="pct"/>
            <w:tcBorders>
              <w:top w:val="nil"/>
              <w:left w:val="nil"/>
              <w:bottom w:val="single" w:sz="4" w:space="0" w:color="auto"/>
              <w:right w:val="single" w:sz="4" w:space="0" w:color="auto"/>
            </w:tcBorders>
            <w:shd w:val="clear" w:color="auto" w:fill="auto"/>
            <w:vAlign w:val="center"/>
            <w:hideMark/>
          </w:tcPr>
          <w:p w14:paraId="2FF1FFED"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3.1.2 Raport privind impactul asupra mediului</w:t>
            </w:r>
          </w:p>
        </w:tc>
        <w:tc>
          <w:tcPr>
            <w:tcW w:w="1138" w:type="pct"/>
            <w:tcBorders>
              <w:top w:val="nil"/>
              <w:left w:val="nil"/>
              <w:bottom w:val="single" w:sz="4" w:space="0" w:color="auto"/>
              <w:right w:val="single" w:sz="4" w:space="0" w:color="auto"/>
            </w:tcBorders>
            <w:shd w:val="clear" w:color="auto" w:fill="auto"/>
            <w:vAlign w:val="center"/>
            <w:hideMark/>
          </w:tcPr>
          <w:p w14:paraId="71F3F70B"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3. Cheltuieli pentru proiectare și asistență tehnică </w:t>
            </w:r>
          </w:p>
        </w:tc>
        <w:tc>
          <w:tcPr>
            <w:tcW w:w="1205" w:type="pct"/>
            <w:tcBorders>
              <w:top w:val="nil"/>
              <w:left w:val="nil"/>
              <w:bottom w:val="single" w:sz="4" w:space="0" w:color="auto"/>
              <w:right w:val="single" w:sz="8" w:space="0" w:color="auto"/>
            </w:tcBorders>
            <w:shd w:val="clear" w:color="auto" w:fill="auto"/>
            <w:vAlign w:val="center"/>
            <w:hideMark/>
          </w:tcPr>
          <w:p w14:paraId="375959EE"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3 - 3.1.2 Raport privind impactul asupra mediului</w:t>
            </w:r>
          </w:p>
        </w:tc>
      </w:tr>
      <w:tr w:rsidR="00C418BC" w:rsidRPr="0033558E" w14:paraId="0EAF8988" w14:textId="77777777" w:rsidTr="009643DD">
        <w:trPr>
          <w:gridAfter w:val="1"/>
          <w:wAfter w:w="316" w:type="pct"/>
          <w:trHeight w:val="660"/>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03292545"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8</w:t>
            </w:r>
          </w:p>
        </w:tc>
        <w:tc>
          <w:tcPr>
            <w:tcW w:w="604" w:type="pct"/>
            <w:tcBorders>
              <w:top w:val="nil"/>
              <w:left w:val="nil"/>
              <w:bottom w:val="single" w:sz="4" w:space="0" w:color="auto"/>
              <w:right w:val="single" w:sz="4" w:space="0" w:color="auto"/>
            </w:tcBorders>
            <w:shd w:val="clear" w:color="auto" w:fill="auto"/>
            <w:vAlign w:val="center"/>
            <w:hideMark/>
          </w:tcPr>
          <w:p w14:paraId="5C8769DC"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SERVICII</w:t>
            </w:r>
          </w:p>
        </w:tc>
        <w:tc>
          <w:tcPr>
            <w:tcW w:w="1134" w:type="pct"/>
            <w:tcBorders>
              <w:top w:val="nil"/>
              <w:left w:val="nil"/>
              <w:bottom w:val="single" w:sz="4" w:space="0" w:color="auto"/>
              <w:right w:val="single" w:sz="4" w:space="0" w:color="auto"/>
            </w:tcBorders>
            <w:shd w:val="clear" w:color="auto" w:fill="auto"/>
            <w:vAlign w:val="center"/>
            <w:hideMark/>
          </w:tcPr>
          <w:p w14:paraId="51F4F3B1"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3.1.3 Alte studii de specialitate</w:t>
            </w:r>
          </w:p>
        </w:tc>
        <w:tc>
          <w:tcPr>
            <w:tcW w:w="1138" w:type="pct"/>
            <w:tcBorders>
              <w:top w:val="nil"/>
              <w:left w:val="nil"/>
              <w:bottom w:val="single" w:sz="4" w:space="0" w:color="auto"/>
              <w:right w:val="single" w:sz="4" w:space="0" w:color="auto"/>
            </w:tcBorders>
            <w:shd w:val="clear" w:color="auto" w:fill="auto"/>
            <w:vAlign w:val="center"/>
            <w:hideMark/>
          </w:tcPr>
          <w:p w14:paraId="3D35A4D1"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3. Cheltuieli pentru proiectare și asistență tehnică </w:t>
            </w:r>
          </w:p>
        </w:tc>
        <w:tc>
          <w:tcPr>
            <w:tcW w:w="1205" w:type="pct"/>
            <w:tcBorders>
              <w:top w:val="nil"/>
              <w:left w:val="nil"/>
              <w:bottom w:val="single" w:sz="4" w:space="0" w:color="auto"/>
              <w:right w:val="single" w:sz="8" w:space="0" w:color="auto"/>
            </w:tcBorders>
            <w:shd w:val="clear" w:color="auto" w:fill="auto"/>
            <w:vAlign w:val="center"/>
            <w:hideMark/>
          </w:tcPr>
          <w:p w14:paraId="4E00C5C2"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3 - 3.1.3 Alte studii specifice</w:t>
            </w:r>
          </w:p>
        </w:tc>
      </w:tr>
      <w:tr w:rsidR="00C418BC" w:rsidRPr="0033558E" w14:paraId="36136E55" w14:textId="77777777" w:rsidTr="009643DD">
        <w:trPr>
          <w:gridAfter w:val="1"/>
          <w:wAfter w:w="316" w:type="pct"/>
          <w:trHeight w:val="990"/>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7F3BE904"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9</w:t>
            </w:r>
          </w:p>
        </w:tc>
        <w:tc>
          <w:tcPr>
            <w:tcW w:w="604" w:type="pct"/>
            <w:tcBorders>
              <w:top w:val="nil"/>
              <w:left w:val="nil"/>
              <w:bottom w:val="single" w:sz="4" w:space="0" w:color="auto"/>
              <w:right w:val="single" w:sz="4" w:space="0" w:color="auto"/>
            </w:tcBorders>
            <w:shd w:val="clear" w:color="auto" w:fill="auto"/>
            <w:vAlign w:val="center"/>
            <w:hideMark/>
          </w:tcPr>
          <w:p w14:paraId="38672AA6"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SERVICII</w:t>
            </w:r>
          </w:p>
        </w:tc>
        <w:tc>
          <w:tcPr>
            <w:tcW w:w="1134" w:type="pct"/>
            <w:tcBorders>
              <w:top w:val="nil"/>
              <w:left w:val="nil"/>
              <w:bottom w:val="single" w:sz="4" w:space="0" w:color="auto"/>
              <w:right w:val="single" w:sz="4" w:space="0" w:color="auto"/>
            </w:tcBorders>
            <w:shd w:val="clear" w:color="auto" w:fill="auto"/>
            <w:vAlign w:val="center"/>
            <w:hideMark/>
          </w:tcPr>
          <w:p w14:paraId="68DC073B"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3.2 Documentaţii-suport şi cheltuieli pentru obţinerea de avize, acorduri şi autorizații</w:t>
            </w:r>
          </w:p>
        </w:tc>
        <w:tc>
          <w:tcPr>
            <w:tcW w:w="1138" w:type="pct"/>
            <w:tcBorders>
              <w:top w:val="nil"/>
              <w:left w:val="nil"/>
              <w:bottom w:val="single" w:sz="4" w:space="0" w:color="auto"/>
              <w:right w:val="single" w:sz="4" w:space="0" w:color="auto"/>
            </w:tcBorders>
            <w:shd w:val="clear" w:color="auto" w:fill="auto"/>
            <w:vAlign w:val="center"/>
            <w:hideMark/>
          </w:tcPr>
          <w:p w14:paraId="5C0E55F9"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3. Cheltuieli pentru proiectare și asistență tehnică </w:t>
            </w:r>
          </w:p>
        </w:tc>
        <w:tc>
          <w:tcPr>
            <w:tcW w:w="1205" w:type="pct"/>
            <w:tcBorders>
              <w:top w:val="nil"/>
              <w:left w:val="nil"/>
              <w:bottom w:val="single" w:sz="4" w:space="0" w:color="auto"/>
              <w:right w:val="single" w:sz="8" w:space="0" w:color="auto"/>
            </w:tcBorders>
            <w:shd w:val="clear" w:color="auto" w:fill="auto"/>
            <w:vAlign w:val="center"/>
            <w:hideMark/>
          </w:tcPr>
          <w:p w14:paraId="2D050EBF"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3 - 3.2 Documentaţii-suport şi cheltuieli pentru obţinerea de avize, acorduri şi autorizații</w:t>
            </w:r>
          </w:p>
        </w:tc>
      </w:tr>
      <w:tr w:rsidR="00C418BC" w:rsidRPr="0033558E" w14:paraId="68A7A11A" w14:textId="77777777" w:rsidTr="009643DD">
        <w:trPr>
          <w:gridAfter w:val="1"/>
          <w:wAfter w:w="316" w:type="pct"/>
          <w:trHeight w:val="660"/>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227C8E85"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10</w:t>
            </w:r>
          </w:p>
        </w:tc>
        <w:tc>
          <w:tcPr>
            <w:tcW w:w="604" w:type="pct"/>
            <w:tcBorders>
              <w:top w:val="nil"/>
              <w:left w:val="nil"/>
              <w:bottom w:val="single" w:sz="4" w:space="0" w:color="auto"/>
              <w:right w:val="single" w:sz="4" w:space="0" w:color="auto"/>
            </w:tcBorders>
            <w:shd w:val="clear" w:color="auto" w:fill="auto"/>
            <w:vAlign w:val="center"/>
            <w:hideMark/>
          </w:tcPr>
          <w:p w14:paraId="1F743D6A"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SERVICII</w:t>
            </w:r>
          </w:p>
        </w:tc>
        <w:tc>
          <w:tcPr>
            <w:tcW w:w="1134" w:type="pct"/>
            <w:tcBorders>
              <w:top w:val="nil"/>
              <w:left w:val="nil"/>
              <w:bottom w:val="single" w:sz="4" w:space="0" w:color="auto"/>
              <w:right w:val="single" w:sz="4" w:space="0" w:color="auto"/>
            </w:tcBorders>
            <w:shd w:val="clear" w:color="auto" w:fill="auto"/>
            <w:vAlign w:val="center"/>
            <w:hideMark/>
          </w:tcPr>
          <w:p w14:paraId="4964CEB8"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3.3 Expertizare tehnică</w:t>
            </w:r>
          </w:p>
        </w:tc>
        <w:tc>
          <w:tcPr>
            <w:tcW w:w="1138" w:type="pct"/>
            <w:tcBorders>
              <w:top w:val="nil"/>
              <w:left w:val="nil"/>
              <w:bottom w:val="single" w:sz="4" w:space="0" w:color="auto"/>
              <w:right w:val="single" w:sz="4" w:space="0" w:color="auto"/>
            </w:tcBorders>
            <w:shd w:val="clear" w:color="auto" w:fill="auto"/>
            <w:vAlign w:val="center"/>
            <w:hideMark/>
          </w:tcPr>
          <w:p w14:paraId="3B5B4010"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3. Cheltuieli pentru proiectare și asistență tehnică </w:t>
            </w:r>
          </w:p>
        </w:tc>
        <w:tc>
          <w:tcPr>
            <w:tcW w:w="1205" w:type="pct"/>
            <w:tcBorders>
              <w:top w:val="nil"/>
              <w:left w:val="nil"/>
              <w:bottom w:val="single" w:sz="4" w:space="0" w:color="auto"/>
              <w:right w:val="single" w:sz="8" w:space="0" w:color="auto"/>
            </w:tcBorders>
            <w:shd w:val="clear" w:color="auto" w:fill="auto"/>
            <w:vAlign w:val="center"/>
            <w:hideMark/>
          </w:tcPr>
          <w:p w14:paraId="36B569C6"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3 - 3.3 Expertizare tehnică</w:t>
            </w:r>
          </w:p>
        </w:tc>
      </w:tr>
      <w:tr w:rsidR="00C418BC" w:rsidRPr="0033558E" w14:paraId="0C47EDFF" w14:textId="77777777" w:rsidTr="009643DD">
        <w:trPr>
          <w:gridAfter w:val="1"/>
          <w:wAfter w:w="316" w:type="pct"/>
          <w:trHeight w:val="802"/>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01DC49ED"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11</w:t>
            </w:r>
          </w:p>
        </w:tc>
        <w:tc>
          <w:tcPr>
            <w:tcW w:w="604" w:type="pct"/>
            <w:tcBorders>
              <w:top w:val="nil"/>
              <w:left w:val="nil"/>
              <w:bottom w:val="single" w:sz="4" w:space="0" w:color="auto"/>
              <w:right w:val="single" w:sz="4" w:space="0" w:color="auto"/>
            </w:tcBorders>
            <w:shd w:val="clear" w:color="auto" w:fill="auto"/>
            <w:vAlign w:val="center"/>
            <w:hideMark/>
          </w:tcPr>
          <w:p w14:paraId="7B0CB6A7"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SERVICII</w:t>
            </w:r>
          </w:p>
        </w:tc>
        <w:tc>
          <w:tcPr>
            <w:tcW w:w="1134" w:type="pct"/>
            <w:tcBorders>
              <w:top w:val="nil"/>
              <w:left w:val="nil"/>
              <w:bottom w:val="single" w:sz="4" w:space="0" w:color="auto"/>
              <w:right w:val="single" w:sz="4" w:space="0" w:color="auto"/>
            </w:tcBorders>
            <w:shd w:val="clear" w:color="auto" w:fill="auto"/>
            <w:vAlign w:val="center"/>
            <w:hideMark/>
          </w:tcPr>
          <w:p w14:paraId="31C80F4B"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3.4 Certificarea performanţei energetice şi auditul energetic al clădirilor, auditul de siguranță rutieră</w:t>
            </w:r>
          </w:p>
        </w:tc>
        <w:tc>
          <w:tcPr>
            <w:tcW w:w="1138" w:type="pct"/>
            <w:tcBorders>
              <w:top w:val="nil"/>
              <w:left w:val="nil"/>
              <w:bottom w:val="single" w:sz="4" w:space="0" w:color="auto"/>
              <w:right w:val="single" w:sz="4" w:space="0" w:color="auto"/>
            </w:tcBorders>
            <w:shd w:val="clear" w:color="auto" w:fill="auto"/>
            <w:vAlign w:val="center"/>
            <w:hideMark/>
          </w:tcPr>
          <w:p w14:paraId="62FF8CEE"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3. Cheltuieli pentru proiectare și asistență tehnică </w:t>
            </w:r>
          </w:p>
        </w:tc>
        <w:tc>
          <w:tcPr>
            <w:tcW w:w="1205" w:type="pct"/>
            <w:tcBorders>
              <w:top w:val="nil"/>
              <w:left w:val="nil"/>
              <w:bottom w:val="single" w:sz="4" w:space="0" w:color="auto"/>
              <w:right w:val="single" w:sz="8" w:space="0" w:color="auto"/>
            </w:tcBorders>
            <w:shd w:val="clear" w:color="auto" w:fill="auto"/>
            <w:vAlign w:val="center"/>
            <w:hideMark/>
          </w:tcPr>
          <w:p w14:paraId="00CE7AC1"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3 - 3.4 Certificarea performanţei energetice şi auditul energetic al clădirilor, auditul de siguranţă rutieră </w:t>
            </w:r>
          </w:p>
        </w:tc>
      </w:tr>
      <w:tr w:rsidR="00C418BC" w:rsidRPr="0033558E" w14:paraId="51CA93D2" w14:textId="77777777" w:rsidTr="009643DD">
        <w:trPr>
          <w:gridAfter w:val="1"/>
          <w:wAfter w:w="316" w:type="pct"/>
          <w:trHeight w:val="660"/>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3E8205BD"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12</w:t>
            </w:r>
          </w:p>
        </w:tc>
        <w:tc>
          <w:tcPr>
            <w:tcW w:w="604" w:type="pct"/>
            <w:tcBorders>
              <w:top w:val="nil"/>
              <w:left w:val="nil"/>
              <w:bottom w:val="single" w:sz="4" w:space="0" w:color="auto"/>
              <w:right w:val="single" w:sz="4" w:space="0" w:color="auto"/>
            </w:tcBorders>
            <w:shd w:val="clear" w:color="auto" w:fill="auto"/>
            <w:vAlign w:val="center"/>
            <w:hideMark/>
          </w:tcPr>
          <w:p w14:paraId="1D22E82F"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SERVICII</w:t>
            </w:r>
          </w:p>
        </w:tc>
        <w:tc>
          <w:tcPr>
            <w:tcW w:w="1134" w:type="pct"/>
            <w:tcBorders>
              <w:top w:val="nil"/>
              <w:left w:val="nil"/>
              <w:bottom w:val="single" w:sz="4" w:space="0" w:color="auto"/>
              <w:right w:val="single" w:sz="4" w:space="0" w:color="auto"/>
            </w:tcBorders>
            <w:shd w:val="clear" w:color="auto" w:fill="auto"/>
            <w:vAlign w:val="center"/>
            <w:hideMark/>
          </w:tcPr>
          <w:p w14:paraId="5F321E00"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3.5.1 Tema proiectare</w:t>
            </w:r>
          </w:p>
        </w:tc>
        <w:tc>
          <w:tcPr>
            <w:tcW w:w="1138" w:type="pct"/>
            <w:tcBorders>
              <w:top w:val="nil"/>
              <w:left w:val="nil"/>
              <w:bottom w:val="single" w:sz="4" w:space="0" w:color="auto"/>
              <w:right w:val="single" w:sz="4" w:space="0" w:color="auto"/>
            </w:tcBorders>
            <w:shd w:val="clear" w:color="auto" w:fill="auto"/>
            <w:vAlign w:val="center"/>
            <w:hideMark/>
          </w:tcPr>
          <w:p w14:paraId="20B5D86B"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3. Cheltuieli pentru proiectare și asistență tehnică </w:t>
            </w:r>
          </w:p>
        </w:tc>
        <w:tc>
          <w:tcPr>
            <w:tcW w:w="1205" w:type="pct"/>
            <w:tcBorders>
              <w:top w:val="nil"/>
              <w:left w:val="nil"/>
              <w:bottom w:val="single" w:sz="4" w:space="0" w:color="auto"/>
              <w:right w:val="single" w:sz="8" w:space="0" w:color="auto"/>
            </w:tcBorders>
            <w:shd w:val="clear" w:color="auto" w:fill="auto"/>
            <w:vAlign w:val="center"/>
            <w:hideMark/>
          </w:tcPr>
          <w:p w14:paraId="7B3C425B"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3 - 3.5.1 Temă de proiectare</w:t>
            </w:r>
          </w:p>
        </w:tc>
      </w:tr>
      <w:tr w:rsidR="00C418BC" w:rsidRPr="0033558E" w14:paraId="16194F73" w14:textId="77777777" w:rsidTr="009643DD">
        <w:trPr>
          <w:gridAfter w:val="1"/>
          <w:wAfter w:w="316" w:type="pct"/>
          <w:trHeight w:val="660"/>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6395B561"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13</w:t>
            </w:r>
          </w:p>
        </w:tc>
        <w:tc>
          <w:tcPr>
            <w:tcW w:w="604" w:type="pct"/>
            <w:tcBorders>
              <w:top w:val="nil"/>
              <w:left w:val="nil"/>
              <w:bottom w:val="single" w:sz="4" w:space="0" w:color="auto"/>
              <w:right w:val="single" w:sz="4" w:space="0" w:color="auto"/>
            </w:tcBorders>
            <w:shd w:val="clear" w:color="auto" w:fill="auto"/>
            <w:vAlign w:val="center"/>
            <w:hideMark/>
          </w:tcPr>
          <w:p w14:paraId="015C3F21"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SERVICII</w:t>
            </w:r>
          </w:p>
        </w:tc>
        <w:tc>
          <w:tcPr>
            <w:tcW w:w="1134" w:type="pct"/>
            <w:tcBorders>
              <w:top w:val="nil"/>
              <w:left w:val="nil"/>
              <w:bottom w:val="single" w:sz="4" w:space="0" w:color="auto"/>
              <w:right w:val="single" w:sz="4" w:space="0" w:color="auto"/>
            </w:tcBorders>
            <w:shd w:val="clear" w:color="auto" w:fill="auto"/>
            <w:vAlign w:val="center"/>
            <w:hideMark/>
          </w:tcPr>
          <w:p w14:paraId="4AEE9640"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3.5.2 Studiu de prefezabilitate</w:t>
            </w:r>
          </w:p>
        </w:tc>
        <w:tc>
          <w:tcPr>
            <w:tcW w:w="1138" w:type="pct"/>
            <w:tcBorders>
              <w:top w:val="nil"/>
              <w:left w:val="nil"/>
              <w:bottom w:val="single" w:sz="4" w:space="0" w:color="auto"/>
              <w:right w:val="single" w:sz="4" w:space="0" w:color="auto"/>
            </w:tcBorders>
            <w:shd w:val="clear" w:color="auto" w:fill="auto"/>
            <w:vAlign w:val="center"/>
            <w:hideMark/>
          </w:tcPr>
          <w:p w14:paraId="3E06F71C"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3. Cheltuieli pentru proiectare și asistență tehnică </w:t>
            </w:r>
          </w:p>
        </w:tc>
        <w:tc>
          <w:tcPr>
            <w:tcW w:w="1205" w:type="pct"/>
            <w:tcBorders>
              <w:top w:val="nil"/>
              <w:left w:val="nil"/>
              <w:bottom w:val="single" w:sz="4" w:space="0" w:color="auto"/>
              <w:right w:val="single" w:sz="8" w:space="0" w:color="auto"/>
            </w:tcBorders>
            <w:shd w:val="clear" w:color="auto" w:fill="auto"/>
            <w:vAlign w:val="center"/>
            <w:hideMark/>
          </w:tcPr>
          <w:p w14:paraId="2C42B4A8"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3 - 3.5.2 Studiu de prefezabilitate</w:t>
            </w:r>
          </w:p>
        </w:tc>
      </w:tr>
      <w:tr w:rsidR="00C418BC" w:rsidRPr="0033558E" w14:paraId="3D56CF5D" w14:textId="77777777" w:rsidTr="009643DD">
        <w:trPr>
          <w:gridAfter w:val="1"/>
          <w:wAfter w:w="316" w:type="pct"/>
          <w:trHeight w:val="1485"/>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6409AE04"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14</w:t>
            </w:r>
          </w:p>
        </w:tc>
        <w:tc>
          <w:tcPr>
            <w:tcW w:w="604" w:type="pct"/>
            <w:tcBorders>
              <w:top w:val="nil"/>
              <w:left w:val="nil"/>
              <w:bottom w:val="single" w:sz="4" w:space="0" w:color="auto"/>
              <w:right w:val="single" w:sz="4" w:space="0" w:color="auto"/>
            </w:tcBorders>
            <w:shd w:val="clear" w:color="auto" w:fill="auto"/>
            <w:vAlign w:val="center"/>
            <w:hideMark/>
          </w:tcPr>
          <w:p w14:paraId="6265B4FB"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SERVICII</w:t>
            </w:r>
          </w:p>
        </w:tc>
        <w:tc>
          <w:tcPr>
            <w:tcW w:w="1134" w:type="pct"/>
            <w:tcBorders>
              <w:top w:val="nil"/>
              <w:left w:val="nil"/>
              <w:bottom w:val="single" w:sz="4" w:space="0" w:color="auto"/>
              <w:right w:val="single" w:sz="4" w:space="0" w:color="auto"/>
            </w:tcBorders>
            <w:shd w:val="clear" w:color="auto" w:fill="auto"/>
            <w:vAlign w:val="center"/>
            <w:hideMark/>
          </w:tcPr>
          <w:p w14:paraId="72DCDFBE"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3.5.3 Studiu de fezabilitate/ documentaţie de avizare a lucrărilor de intervenţii şi deviz general</w:t>
            </w:r>
          </w:p>
        </w:tc>
        <w:tc>
          <w:tcPr>
            <w:tcW w:w="1138" w:type="pct"/>
            <w:tcBorders>
              <w:top w:val="nil"/>
              <w:left w:val="nil"/>
              <w:bottom w:val="single" w:sz="4" w:space="0" w:color="auto"/>
              <w:right w:val="single" w:sz="4" w:space="0" w:color="auto"/>
            </w:tcBorders>
            <w:shd w:val="clear" w:color="auto" w:fill="auto"/>
            <w:vAlign w:val="center"/>
            <w:hideMark/>
          </w:tcPr>
          <w:p w14:paraId="1E805EB5"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3. Cheltuieli pentru proiectare și asistență tehnică </w:t>
            </w:r>
          </w:p>
        </w:tc>
        <w:tc>
          <w:tcPr>
            <w:tcW w:w="1205" w:type="pct"/>
            <w:tcBorders>
              <w:top w:val="nil"/>
              <w:left w:val="nil"/>
              <w:bottom w:val="single" w:sz="4" w:space="0" w:color="auto"/>
              <w:right w:val="single" w:sz="8" w:space="0" w:color="auto"/>
            </w:tcBorders>
            <w:shd w:val="clear" w:color="auto" w:fill="auto"/>
            <w:vAlign w:val="center"/>
            <w:hideMark/>
          </w:tcPr>
          <w:p w14:paraId="3DBE01C6"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3 - 3.5.3 Studiu de fezabilitate/ documentatie de avizare a lucrarilor de intervenții şi deviz general</w:t>
            </w:r>
          </w:p>
        </w:tc>
      </w:tr>
      <w:tr w:rsidR="00C418BC" w:rsidRPr="0033558E" w14:paraId="07E9D57C" w14:textId="77777777" w:rsidTr="009643DD">
        <w:trPr>
          <w:gridAfter w:val="1"/>
          <w:wAfter w:w="316" w:type="pct"/>
          <w:trHeight w:val="123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5DF2BC"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lastRenderedPageBreak/>
              <w:t>15</w:t>
            </w:r>
          </w:p>
        </w:tc>
        <w:tc>
          <w:tcPr>
            <w:tcW w:w="604" w:type="pct"/>
            <w:tcBorders>
              <w:top w:val="single" w:sz="4" w:space="0" w:color="auto"/>
              <w:left w:val="nil"/>
              <w:bottom w:val="single" w:sz="4" w:space="0" w:color="auto"/>
              <w:right w:val="single" w:sz="4" w:space="0" w:color="auto"/>
            </w:tcBorders>
            <w:shd w:val="clear" w:color="auto" w:fill="auto"/>
            <w:vAlign w:val="center"/>
            <w:hideMark/>
          </w:tcPr>
          <w:p w14:paraId="1D35E8DF"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SERVICII</w:t>
            </w:r>
          </w:p>
        </w:tc>
        <w:tc>
          <w:tcPr>
            <w:tcW w:w="1134" w:type="pct"/>
            <w:tcBorders>
              <w:top w:val="single" w:sz="4" w:space="0" w:color="auto"/>
              <w:left w:val="nil"/>
              <w:bottom w:val="single" w:sz="4" w:space="0" w:color="auto"/>
              <w:right w:val="single" w:sz="4" w:space="0" w:color="auto"/>
            </w:tcBorders>
            <w:shd w:val="clear" w:color="auto" w:fill="auto"/>
            <w:vAlign w:val="center"/>
            <w:hideMark/>
          </w:tcPr>
          <w:p w14:paraId="38336CEF"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3.5.4 Documentaţiile tehnice necesare în vederea obţinerii avizelor/acordurilor/autorizaţiilor</w:t>
            </w:r>
          </w:p>
        </w:tc>
        <w:tc>
          <w:tcPr>
            <w:tcW w:w="1138" w:type="pct"/>
            <w:tcBorders>
              <w:top w:val="single" w:sz="4" w:space="0" w:color="auto"/>
              <w:left w:val="nil"/>
              <w:bottom w:val="single" w:sz="4" w:space="0" w:color="auto"/>
              <w:right w:val="single" w:sz="4" w:space="0" w:color="auto"/>
            </w:tcBorders>
            <w:shd w:val="clear" w:color="auto" w:fill="auto"/>
            <w:vAlign w:val="center"/>
            <w:hideMark/>
          </w:tcPr>
          <w:p w14:paraId="27E6CFF6"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3. Cheltuieli pentru proiectare și asistență tehnică </w:t>
            </w:r>
          </w:p>
        </w:tc>
        <w:tc>
          <w:tcPr>
            <w:tcW w:w="1205" w:type="pct"/>
            <w:tcBorders>
              <w:top w:val="single" w:sz="4" w:space="0" w:color="auto"/>
              <w:left w:val="nil"/>
              <w:bottom w:val="single" w:sz="4" w:space="0" w:color="auto"/>
              <w:right w:val="single" w:sz="4" w:space="0" w:color="auto"/>
            </w:tcBorders>
            <w:shd w:val="clear" w:color="auto" w:fill="auto"/>
            <w:vAlign w:val="center"/>
            <w:hideMark/>
          </w:tcPr>
          <w:p w14:paraId="5CC4E09D"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3 - 3.5.4 Documentaţiile tehnice necesare în vederea obţinerii avizelor/ acordurilor/autorizatiilor</w:t>
            </w:r>
          </w:p>
        </w:tc>
      </w:tr>
      <w:tr w:rsidR="00C418BC" w:rsidRPr="0033558E" w14:paraId="4A074899" w14:textId="77777777" w:rsidTr="009643DD">
        <w:trPr>
          <w:gridAfter w:val="1"/>
          <w:wAfter w:w="316" w:type="pct"/>
          <w:trHeight w:val="975"/>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30AF9F7C"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16</w:t>
            </w:r>
          </w:p>
        </w:tc>
        <w:tc>
          <w:tcPr>
            <w:tcW w:w="604" w:type="pct"/>
            <w:tcBorders>
              <w:top w:val="nil"/>
              <w:left w:val="nil"/>
              <w:bottom w:val="single" w:sz="4" w:space="0" w:color="auto"/>
              <w:right w:val="single" w:sz="4" w:space="0" w:color="auto"/>
            </w:tcBorders>
            <w:shd w:val="clear" w:color="auto" w:fill="auto"/>
            <w:vAlign w:val="center"/>
            <w:hideMark/>
          </w:tcPr>
          <w:p w14:paraId="5C861CAE"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SERVICII</w:t>
            </w:r>
          </w:p>
        </w:tc>
        <w:tc>
          <w:tcPr>
            <w:tcW w:w="1134" w:type="pct"/>
            <w:tcBorders>
              <w:top w:val="nil"/>
              <w:left w:val="nil"/>
              <w:bottom w:val="single" w:sz="4" w:space="0" w:color="auto"/>
              <w:right w:val="single" w:sz="4" w:space="0" w:color="auto"/>
            </w:tcBorders>
            <w:shd w:val="clear" w:color="auto" w:fill="auto"/>
            <w:vAlign w:val="center"/>
            <w:hideMark/>
          </w:tcPr>
          <w:p w14:paraId="200727BD"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3.5.5 Verificarea tehnică de calitate a proiectului tehnic şi a detaliilor de execuţie</w:t>
            </w:r>
          </w:p>
        </w:tc>
        <w:tc>
          <w:tcPr>
            <w:tcW w:w="1138" w:type="pct"/>
            <w:tcBorders>
              <w:top w:val="nil"/>
              <w:left w:val="nil"/>
              <w:bottom w:val="single" w:sz="4" w:space="0" w:color="auto"/>
              <w:right w:val="single" w:sz="4" w:space="0" w:color="auto"/>
            </w:tcBorders>
            <w:shd w:val="clear" w:color="auto" w:fill="auto"/>
            <w:vAlign w:val="center"/>
            <w:hideMark/>
          </w:tcPr>
          <w:p w14:paraId="4D8C400C"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3. Cheltuieli pentru proiectare și asistență tehnică </w:t>
            </w:r>
          </w:p>
        </w:tc>
        <w:tc>
          <w:tcPr>
            <w:tcW w:w="1205" w:type="pct"/>
            <w:tcBorders>
              <w:top w:val="nil"/>
              <w:left w:val="nil"/>
              <w:bottom w:val="single" w:sz="4" w:space="0" w:color="auto"/>
              <w:right w:val="single" w:sz="8" w:space="0" w:color="auto"/>
            </w:tcBorders>
            <w:shd w:val="clear" w:color="auto" w:fill="auto"/>
            <w:vAlign w:val="center"/>
            <w:hideMark/>
          </w:tcPr>
          <w:p w14:paraId="1881E3A7"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3 - 3.5.5 Verificarea tehnică de calitate a proiectului tehnic şi a detaliilor de execuţie</w:t>
            </w:r>
          </w:p>
        </w:tc>
      </w:tr>
      <w:tr w:rsidR="00C418BC" w:rsidRPr="0033558E" w14:paraId="2D533F19" w14:textId="77777777" w:rsidTr="009643DD">
        <w:trPr>
          <w:gridAfter w:val="1"/>
          <w:wAfter w:w="316" w:type="pct"/>
          <w:trHeight w:val="690"/>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1478E1A3"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17</w:t>
            </w:r>
          </w:p>
        </w:tc>
        <w:tc>
          <w:tcPr>
            <w:tcW w:w="604" w:type="pct"/>
            <w:tcBorders>
              <w:top w:val="nil"/>
              <w:left w:val="nil"/>
              <w:bottom w:val="single" w:sz="4" w:space="0" w:color="auto"/>
              <w:right w:val="single" w:sz="4" w:space="0" w:color="auto"/>
            </w:tcBorders>
            <w:shd w:val="clear" w:color="auto" w:fill="auto"/>
            <w:vAlign w:val="center"/>
            <w:hideMark/>
          </w:tcPr>
          <w:p w14:paraId="7C74EBB3"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SERVICII</w:t>
            </w:r>
          </w:p>
        </w:tc>
        <w:tc>
          <w:tcPr>
            <w:tcW w:w="1134" w:type="pct"/>
            <w:tcBorders>
              <w:top w:val="nil"/>
              <w:left w:val="nil"/>
              <w:bottom w:val="single" w:sz="4" w:space="0" w:color="auto"/>
              <w:right w:val="single" w:sz="4" w:space="0" w:color="auto"/>
            </w:tcBorders>
            <w:shd w:val="clear" w:color="auto" w:fill="auto"/>
            <w:vAlign w:val="center"/>
            <w:hideMark/>
          </w:tcPr>
          <w:p w14:paraId="2C8328CA"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3.5.6 Proiect tehnic şi detalii de execuţie</w:t>
            </w:r>
          </w:p>
        </w:tc>
        <w:tc>
          <w:tcPr>
            <w:tcW w:w="1138" w:type="pct"/>
            <w:tcBorders>
              <w:top w:val="nil"/>
              <w:left w:val="nil"/>
              <w:bottom w:val="single" w:sz="4" w:space="0" w:color="auto"/>
              <w:right w:val="single" w:sz="4" w:space="0" w:color="auto"/>
            </w:tcBorders>
            <w:shd w:val="clear" w:color="auto" w:fill="auto"/>
            <w:vAlign w:val="center"/>
            <w:hideMark/>
          </w:tcPr>
          <w:p w14:paraId="3EC0A37A"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3. Cheltuieli pentru proiectare și asistență tehnică </w:t>
            </w:r>
          </w:p>
        </w:tc>
        <w:tc>
          <w:tcPr>
            <w:tcW w:w="1205" w:type="pct"/>
            <w:tcBorders>
              <w:top w:val="nil"/>
              <w:left w:val="nil"/>
              <w:bottom w:val="single" w:sz="4" w:space="0" w:color="auto"/>
              <w:right w:val="single" w:sz="8" w:space="0" w:color="auto"/>
            </w:tcBorders>
            <w:shd w:val="clear" w:color="auto" w:fill="auto"/>
            <w:vAlign w:val="center"/>
            <w:hideMark/>
          </w:tcPr>
          <w:p w14:paraId="7F4C4DD7"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3 - 3.5.6 Proiect tehnic şi detalii de execuţie</w:t>
            </w:r>
          </w:p>
        </w:tc>
      </w:tr>
      <w:tr w:rsidR="00C418BC" w:rsidRPr="0033558E" w14:paraId="773D7295" w14:textId="77777777" w:rsidTr="009643DD">
        <w:trPr>
          <w:gridAfter w:val="1"/>
          <w:wAfter w:w="316" w:type="pct"/>
          <w:trHeight w:val="660"/>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6DA85DA6"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18</w:t>
            </w:r>
          </w:p>
        </w:tc>
        <w:tc>
          <w:tcPr>
            <w:tcW w:w="604" w:type="pct"/>
            <w:tcBorders>
              <w:top w:val="nil"/>
              <w:left w:val="nil"/>
              <w:bottom w:val="single" w:sz="4" w:space="0" w:color="auto"/>
              <w:right w:val="single" w:sz="4" w:space="0" w:color="auto"/>
            </w:tcBorders>
            <w:shd w:val="clear" w:color="auto" w:fill="auto"/>
            <w:vAlign w:val="center"/>
            <w:hideMark/>
          </w:tcPr>
          <w:p w14:paraId="6F1D92A7"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SERVICII</w:t>
            </w:r>
          </w:p>
        </w:tc>
        <w:tc>
          <w:tcPr>
            <w:tcW w:w="1134" w:type="pct"/>
            <w:tcBorders>
              <w:top w:val="nil"/>
              <w:left w:val="nil"/>
              <w:bottom w:val="single" w:sz="4" w:space="0" w:color="auto"/>
              <w:right w:val="single" w:sz="4" w:space="0" w:color="auto"/>
            </w:tcBorders>
            <w:shd w:val="clear" w:color="auto" w:fill="auto"/>
            <w:vAlign w:val="center"/>
            <w:hideMark/>
          </w:tcPr>
          <w:p w14:paraId="5C8FF97E"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3.6. Organizarea procedurilor de achiziţie</w:t>
            </w:r>
          </w:p>
        </w:tc>
        <w:tc>
          <w:tcPr>
            <w:tcW w:w="1138" w:type="pct"/>
            <w:tcBorders>
              <w:top w:val="nil"/>
              <w:left w:val="nil"/>
              <w:bottom w:val="single" w:sz="4" w:space="0" w:color="auto"/>
              <w:right w:val="single" w:sz="4" w:space="0" w:color="auto"/>
            </w:tcBorders>
            <w:shd w:val="clear" w:color="auto" w:fill="auto"/>
            <w:vAlign w:val="center"/>
            <w:hideMark/>
          </w:tcPr>
          <w:p w14:paraId="1A63351C"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3. Cheltuieli pentru proiectare și asistență tehnică </w:t>
            </w:r>
          </w:p>
        </w:tc>
        <w:tc>
          <w:tcPr>
            <w:tcW w:w="1205" w:type="pct"/>
            <w:tcBorders>
              <w:top w:val="nil"/>
              <w:left w:val="nil"/>
              <w:bottom w:val="single" w:sz="4" w:space="0" w:color="auto"/>
              <w:right w:val="single" w:sz="8" w:space="0" w:color="auto"/>
            </w:tcBorders>
            <w:shd w:val="clear" w:color="auto" w:fill="auto"/>
            <w:vAlign w:val="center"/>
            <w:hideMark/>
          </w:tcPr>
          <w:p w14:paraId="6AF940F2"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3 - 3.6 Organizarea procedurilor de achizitie</w:t>
            </w:r>
          </w:p>
        </w:tc>
      </w:tr>
      <w:tr w:rsidR="00C418BC" w:rsidRPr="0033558E" w14:paraId="25D5A541" w14:textId="77777777" w:rsidTr="009643DD">
        <w:trPr>
          <w:gridAfter w:val="1"/>
          <w:wAfter w:w="316" w:type="pct"/>
          <w:trHeight w:val="675"/>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0B61A2E9"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19</w:t>
            </w:r>
          </w:p>
        </w:tc>
        <w:tc>
          <w:tcPr>
            <w:tcW w:w="604" w:type="pct"/>
            <w:tcBorders>
              <w:top w:val="nil"/>
              <w:left w:val="nil"/>
              <w:bottom w:val="single" w:sz="4" w:space="0" w:color="auto"/>
              <w:right w:val="single" w:sz="4" w:space="0" w:color="auto"/>
            </w:tcBorders>
            <w:shd w:val="clear" w:color="auto" w:fill="auto"/>
            <w:vAlign w:val="center"/>
            <w:hideMark/>
          </w:tcPr>
          <w:p w14:paraId="3BB383F6"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SERVICII</w:t>
            </w:r>
          </w:p>
        </w:tc>
        <w:tc>
          <w:tcPr>
            <w:tcW w:w="1134" w:type="pct"/>
            <w:tcBorders>
              <w:top w:val="nil"/>
              <w:left w:val="nil"/>
              <w:bottom w:val="single" w:sz="4" w:space="0" w:color="auto"/>
              <w:right w:val="single" w:sz="4" w:space="0" w:color="auto"/>
            </w:tcBorders>
            <w:shd w:val="clear" w:color="auto" w:fill="auto"/>
            <w:vAlign w:val="center"/>
            <w:hideMark/>
          </w:tcPr>
          <w:p w14:paraId="70DA3A7F"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3.7.1 Managementul de proiect pentru obiectivul de investiţii</w:t>
            </w:r>
          </w:p>
        </w:tc>
        <w:tc>
          <w:tcPr>
            <w:tcW w:w="1138" w:type="pct"/>
            <w:tcBorders>
              <w:top w:val="nil"/>
              <w:left w:val="nil"/>
              <w:bottom w:val="single" w:sz="4" w:space="0" w:color="auto"/>
              <w:right w:val="single" w:sz="4" w:space="0" w:color="auto"/>
            </w:tcBorders>
            <w:shd w:val="clear" w:color="auto" w:fill="auto"/>
            <w:vAlign w:val="center"/>
            <w:hideMark/>
          </w:tcPr>
          <w:p w14:paraId="7F031AEF"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3. Cheltuieli pentru proiectare și asistență tehnică </w:t>
            </w:r>
          </w:p>
        </w:tc>
        <w:tc>
          <w:tcPr>
            <w:tcW w:w="1205" w:type="pct"/>
            <w:tcBorders>
              <w:top w:val="nil"/>
              <w:left w:val="nil"/>
              <w:bottom w:val="single" w:sz="4" w:space="0" w:color="auto"/>
              <w:right w:val="single" w:sz="8" w:space="0" w:color="auto"/>
            </w:tcBorders>
            <w:shd w:val="clear" w:color="auto" w:fill="auto"/>
            <w:vAlign w:val="center"/>
            <w:hideMark/>
          </w:tcPr>
          <w:p w14:paraId="352D4C52"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3 - 3.7.1  Managementul de proiect pentru obiectivul de investiţii</w:t>
            </w:r>
          </w:p>
        </w:tc>
      </w:tr>
      <w:tr w:rsidR="00C418BC" w:rsidRPr="0033558E" w14:paraId="2782589A" w14:textId="77777777" w:rsidTr="009643DD">
        <w:trPr>
          <w:gridAfter w:val="1"/>
          <w:wAfter w:w="316" w:type="pct"/>
          <w:trHeight w:val="660"/>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103182B0"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20</w:t>
            </w:r>
          </w:p>
        </w:tc>
        <w:tc>
          <w:tcPr>
            <w:tcW w:w="604" w:type="pct"/>
            <w:tcBorders>
              <w:top w:val="nil"/>
              <w:left w:val="nil"/>
              <w:bottom w:val="single" w:sz="4" w:space="0" w:color="auto"/>
              <w:right w:val="single" w:sz="4" w:space="0" w:color="auto"/>
            </w:tcBorders>
            <w:shd w:val="clear" w:color="auto" w:fill="auto"/>
            <w:vAlign w:val="center"/>
            <w:hideMark/>
          </w:tcPr>
          <w:p w14:paraId="566F45C5"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SERVICII</w:t>
            </w:r>
          </w:p>
        </w:tc>
        <w:tc>
          <w:tcPr>
            <w:tcW w:w="1134" w:type="pct"/>
            <w:tcBorders>
              <w:top w:val="nil"/>
              <w:left w:val="nil"/>
              <w:bottom w:val="single" w:sz="4" w:space="0" w:color="auto"/>
              <w:right w:val="single" w:sz="4" w:space="0" w:color="auto"/>
            </w:tcBorders>
            <w:shd w:val="clear" w:color="auto" w:fill="auto"/>
            <w:vAlign w:val="center"/>
            <w:hideMark/>
          </w:tcPr>
          <w:p w14:paraId="05D47A60"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3.7.2 Auditul financiar</w:t>
            </w:r>
          </w:p>
        </w:tc>
        <w:tc>
          <w:tcPr>
            <w:tcW w:w="1138" w:type="pct"/>
            <w:tcBorders>
              <w:top w:val="nil"/>
              <w:left w:val="nil"/>
              <w:bottom w:val="single" w:sz="4" w:space="0" w:color="auto"/>
              <w:right w:val="single" w:sz="4" w:space="0" w:color="auto"/>
            </w:tcBorders>
            <w:shd w:val="clear" w:color="auto" w:fill="auto"/>
            <w:vAlign w:val="center"/>
            <w:hideMark/>
          </w:tcPr>
          <w:p w14:paraId="43676641"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3. Cheltuieli pentru proiectare și asistență tehnică </w:t>
            </w:r>
          </w:p>
        </w:tc>
        <w:tc>
          <w:tcPr>
            <w:tcW w:w="1205" w:type="pct"/>
            <w:tcBorders>
              <w:top w:val="nil"/>
              <w:left w:val="nil"/>
              <w:bottom w:val="single" w:sz="4" w:space="0" w:color="auto"/>
              <w:right w:val="single" w:sz="8" w:space="0" w:color="auto"/>
            </w:tcBorders>
            <w:shd w:val="clear" w:color="auto" w:fill="auto"/>
            <w:vAlign w:val="center"/>
            <w:hideMark/>
          </w:tcPr>
          <w:p w14:paraId="70CA99FC"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3 - 3.7.2 Auditul financiar</w:t>
            </w:r>
          </w:p>
        </w:tc>
      </w:tr>
      <w:tr w:rsidR="00C418BC" w:rsidRPr="0033558E" w14:paraId="5DAC3555" w14:textId="77777777" w:rsidTr="009643DD">
        <w:trPr>
          <w:gridAfter w:val="1"/>
          <w:wAfter w:w="316" w:type="pct"/>
          <w:trHeight w:val="1065"/>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4E8DCFC1"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21</w:t>
            </w:r>
          </w:p>
        </w:tc>
        <w:tc>
          <w:tcPr>
            <w:tcW w:w="604" w:type="pct"/>
            <w:tcBorders>
              <w:top w:val="nil"/>
              <w:left w:val="nil"/>
              <w:bottom w:val="single" w:sz="4" w:space="0" w:color="auto"/>
              <w:right w:val="single" w:sz="4" w:space="0" w:color="auto"/>
            </w:tcBorders>
            <w:shd w:val="clear" w:color="auto" w:fill="auto"/>
            <w:noWrap/>
            <w:vAlign w:val="center"/>
            <w:hideMark/>
          </w:tcPr>
          <w:p w14:paraId="316807B7"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SERVICII</w:t>
            </w:r>
          </w:p>
        </w:tc>
        <w:tc>
          <w:tcPr>
            <w:tcW w:w="1134" w:type="pct"/>
            <w:tcBorders>
              <w:top w:val="nil"/>
              <w:left w:val="nil"/>
              <w:bottom w:val="single" w:sz="4" w:space="0" w:color="auto"/>
              <w:right w:val="single" w:sz="4" w:space="0" w:color="auto"/>
            </w:tcBorders>
            <w:shd w:val="clear" w:color="auto" w:fill="auto"/>
            <w:vAlign w:val="center"/>
            <w:hideMark/>
          </w:tcPr>
          <w:p w14:paraId="7EFCC0D5"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3.8.1 Asistenţă tehnică din partea proiectantului</w:t>
            </w:r>
          </w:p>
        </w:tc>
        <w:tc>
          <w:tcPr>
            <w:tcW w:w="1138" w:type="pct"/>
            <w:tcBorders>
              <w:top w:val="nil"/>
              <w:left w:val="nil"/>
              <w:bottom w:val="single" w:sz="4" w:space="0" w:color="auto"/>
              <w:right w:val="single" w:sz="4" w:space="0" w:color="auto"/>
            </w:tcBorders>
            <w:shd w:val="clear" w:color="auto" w:fill="auto"/>
            <w:vAlign w:val="center"/>
            <w:hideMark/>
          </w:tcPr>
          <w:p w14:paraId="417EA4EA"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3. Cheltuieli pentru proiectare și asistență tehnică </w:t>
            </w:r>
          </w:p>
        </w:tc>
        <w:tc>
          <w:tcPr>
            <w:tcW w:w="1205" w:type="pct"/>
            <w:tcBorders>
              <w:top w:val="nil"/>
              <w:left w:val="nil"/>
              <w:bottom w:val="single" w:sz="4" w:space="0" w:color="auto"/>
              <w:right w:val="single" w:sz="8" w:space="0" w:color="auto"/>
            </w:tcBorders>
            <w:shd w:val="clear" w:color="auto" w:fill="auto"/>
            <w:vAlign w:val="center"/>
            <w:hideMark/>
          </w:tcPr>
          <w:p w14:paraId="32897076"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3 - 3.8.1.1 Asistenţă tehnică din partea proiectantului pe perioada de execuţie a lucrărilor</w:t>
            </w:r>
          </w:p>
        </w:tc>
      </w:tr>
      <w:tr w:rsidR="00C418BC" w:rsidRPr="0033558E" w14:paraId="3D6144DD" w14:textId="77777777" w:rsidTr="009643DD">
        <w:trPr>
          <w:gridAfter w:val="1"/>
          <w:wAfter w:w="316" w:type="pct"/>
          <w:trHeight w:val="2040"/>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3286EF3F"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22</w:t>
            </w:r>
          </w:p>
        </w:tc>
        <w:tc>
          <w:tcPr>
            <w:tcW w:w="604" w:type="pct"/>
            <w:tcBorders>
              <w:top w:val="nil"/>
              <w:left w:val="nil"/>
              <w:bottom w:val="single" w:sz="4" w:space="0" w:color="auto"/>
              <w:right w:val="single" w:sz="4" w:space="0" w:color="auto"/>
            </w:tcBorders>
            <w:shd w:val="clear" w:color="auto" w:fill="auto"/>
            <w:noWrap/>
            <w:vAlign w:val="center"/>
            <w:hideMark/>
          </w:tcPr>
          <w:p w14:paraId="7D9516E7"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SERVICII</w:t>
            </w:r>
          </w:p>
        </w:tc>
        <w:tc>
          <w:tcPr>
            <w:tcW w:w="1134" w:type="pct"/>
            <w:tcBorders>
              <w:top w:val="nil"/>
              <w:left w:val="nil"/>
              <w:bottom w:val="single" w:sz="4" w:space="0" w:color="auto"/>
              <w:right w:val="single" w:sz="4" w:space="0" w:color="auto"/>
            </w:tcBorders>
            <w:shd w:val="clear" w:color="auto" w:fill="auto"/>
            <w:vAlign w:val="center"/>
            <w:hideMark/>
          </w:tcPr>
          <w:p w14:paraId="5B9CA602"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3.8.1 Asistenţă tehnică din partea proiectantului</w:t>
            </w:r>
          </w:p>
        </w:tc>
        <w:tc>
          <w:tcPr>
            <w:tcW w:w="1138" w:type="pct"/>
            <w:tcBorders>
              <w:top w:val="nil"/>
              <w:left w:val="nil"/>
              <w:bottom w:val="single" w:sz="4" w:space="0" w:color="auto"/>
              <w:right w:val="single" w:sz="4" w:space="0" w:color="auto"/>
            </w:tcBorders>
            <w:shd w:val="clear" w:color="auto" w:fill="auto"/>
            <w:vAlign w:val="center"/>
            <w:hideMark/>
          </w:tcPr>
          <w:p w14:paraId="239991F1"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3. Cheltuieli pentru proiectare și asistență tehnică </w:t>
            </w:r>
          </w:p>
        </w:tc>
        <w:tc>
          <w:tcPr>
            <w:tcW w:w="1205" w:type="pct"/>
            <w:tcBorders>
              <w:top w:val="nil"/>
              <w:left w:val="nil"/>
              <w:bottom w:val="single" w:sz="4" w:space="0" w:color="auto"/>
              <w:right w:val="single" w:sz="8" w:space="0" w:color="auto"/>
            </w:tcBorders>
            <w:shd w:val="clear" w:color="auto" w:fill="auto"/>
            <w:vAlign w:val="center"/>
            <w:hideMark/>
          </w:tcPr>
          <w:p w14:paraId="55807DA7"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3 - 3.8.1.2 Asistenţă tehnică din partea proiectantului pentru participarea proiectantului la fazele incluse în programul de control al lucrărilor de execuţie, avizat de către Inspectoratul de Stat în Construcţii</w:t>
            </w:r>
          </w:p>
        </w:tc>
      </w:tr>
      <w:tr w:rsidR="00C418BC" w:rsidRPr="0033558E" w14:paraId="2F932C3D" w14:textId="77777777" w:rsidTr="009643DD">
        <w:trPr>
          <w:gridAfter w:val="1"/>
          <w:wAfter w:w="316" w:type="pct"/>
          <w:trHeight w:val="69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9B99EA"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lastRenderedPageBreak/>
              <w:t>23</w:t>
            </w:r>
          </w:p>
        </w:tc>
        <w:tc>
          <w:tcPr>
            <w:tcW w:w="604" w:type="pct"/>
            <w:tcBorders>
              <w:top w:val="single" w:sz="4" w:space="0" w:color="auto"/>
              <w:left w:val="nil"/>
              <w:bottom w:val="single" w:sz="4" w:space="0" w:color="auto"/>
              <w:right w:val="single" w:sz="4" w:space="0" w:color="auto"/>
            </w:tcBorders>
            <w:shd w:val="clear" w:color="auto" w:fill="auto"/>
            <w:vAlign w:val="center"/>
            <w:hideMark/>
          </w:tcPr>
          <w:p w14:paraId="076C98BA"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SERVICII</w:t>
            </w:r>
          </w:p>
        </w:tc>
        <w:tc>
          <w:tcPr>
            <w:tcW w:w="1134" w:type="pct"/>
            <w:tcBorders>
              <w:top w:val="single" w:sz="4" w:space="0" w:color="auto"/>
              <w:left w:val="nil"/>
              <w:bottom w:val="single" w:sz="4" w:space="0" w:color="auto"/>
              <w:right w:val="single" w:sz="4" w:space="0" w:color="auto"/>
            </w:tcBorders>
            <w:shd w:val="clear" w:color="auto" w:fill="auto"/>
            <w:vAlign w:val="center"/>
            <w:hideMark/>
          </w:tcPr>
          <w:p w14:paraId="6C2BCE91"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3.8.2 Dirigenţie de şantier/ supervizare</w:t>
            </w:r>
          </w:p>
        </w:tc>
        <w:tc>
          <w:tcPr>
            <w:tcW w:w="1138" w:type="pct"/>
            <w:tcBorders>
              <w:top w:val="single" w:sz="4" w:space="0" w:color="auto"/>
              <w:left w:val="nil"/>
              <w:bottom w:val="single" w:sz="4" w:space="0" w:color="auto"/>
              <w:right w:val="single" w:sz="4" w:space="0" w:color="auto"/>
            </w:tcBorders>
            <w:shd w:val="clear" w:color="auto" w:fill="auto"/>
            <w:vAlign w:val="center"/>
            <w:hideMark/>
          </w:tcPr>
          <w:p w14:paraId="67A076F3"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3. Cheltuieli pentru proiectare și asistență tehnică </w:t>
            </w:r>
          </w:p>
        </w:tc>
        <w:tc>
          <w:tcPr>
            <w:tcW w:w="1205" w:type="pct"/>
            <w:tcBorders>
              <w:top w:val="single" w:sz="4" w:space="0" w:color="auto"/>
              <w:left w:val="nil"/>
              <w:bottom w:val="single" w:sz="4" w:space="0" w:color="auto"/>
              <w:right w:val="single" w:sz="4" w:space="0" w:color="auto"/>
            </w:tcBorders>
            <w:shd w:val="clear" w:color="auto" w:fill="auto"/>
            <w:vAlign w:val="center"/>
            <w:hideMark/>
          </w:tcPr>
          <w:p w14:paraId="1200463C"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3 - 3.8.2 Dirigenţie de şantier</w:t>
            </w:r>
          </w:p>
        </w:tc>
      </w:tr>
      <w:tr w:rsidR="00C418BC" w:rsidRPr="0033558E" w14:paraId="0EFDD0CE" w14:textId="77777777" w:rsidTr="009643DD">
        <w:trPr>
          <w:gridAfter w:val="1"/>
          <w:wAfter w:w="316" w:type="pct"/>
          <w:trHeight w:val="1425"/>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3C14DBBB"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24</w:t>
            </w:r>
          </w:p>
        </w:tc>
        <w:tc>
          <w:tcPr>
            <w:tcW w:w="604" w:type="pct"/>
            <w:tcBorders>
              <w:top w:val="nil"/>
              <w:left w:val="nil"/>
              <w:bottom w:val="single" w:sz="4" w:space="0" w:color="auto"/>
              <w:right w:val="single" w:sz="4" w:space="0" w:color="auto"/>
            </w:tcBorders>
            <w:shd w:val="clear" w:color="000000" w:fill="FFFFFF"/>
            <w:vAlign w:val="center"/>
            <w:hideMark/>
          </w:tcPr>
          <w:p w14:paraId="073E57EC"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SERVICII</w:t>
            </w:r>
          </w:p>
        </w:tc>
        <w:tc>
          <w:tcPr>
            <w:tcW w:w="1134" w:type="pct"/>
            <w:tcBorders>
              <w:top w:val="nil"/>
              <w:left w:val="nil"/>
              <w:bottom w:val="single" w:sz="4" w:space="0" w:color="auto"/>
              <w:right w:val="single" w:sz="4" w:space="0" w:color="auto"/>
            </w:tcBorders>
            <w:shd w:val="clear" w:color="auto" w:fill="auto"/>
            <w:vAlign w:val="center"/>
            <w:hideMark/>
          </w:tcPr>
          <w:p w14:paraId="7DBFBB0B"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3.8.3 Coordonator în materie de securitate şi sănătate </w:t>
            </w:r>
          </w:p>
        </w:tc>
        <w:tc>
          <w:tcPr>
            <w:tcW w:w="1138" w:type="pct"/>
            <w:tcBorders>
              <w:top w:val="nil"/>
              <w:left w:val="nil"/>
              <w:bottom w:val="single" w:sz="4" w:space="0" w:color="auto"/>
              <w:right w:val="single" w:sz="4" w:space="0" w:color="auto"/>
            </w:tcBorders>
            <w:shd w:val="clear" w:color="auto" w:fill="auto"/>
            <w:vAlign w:val="center"/>
            <w:hideMark/>
          </w:tcPr>
          <w:p w14:paraId="3F778BAF"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3. Cheltuieli pentru proiectare și asistență tehnică </w:t>
            </w:r>
          </w:p>
        </w:tc>
        <w:tc>
          <w:tcPr>
            <w:tcW w:w="1205" w:type="pct"/>
            <w:tcBorders>
              <w:top w:val="nil"/>
              <w:left w:val="nil"/>
              <w:bottom w:val="single" w:sz="4" w:space="0" w:color="auto"/>
              <w:right w:val="single" w:sz="8" w:space="0" w:color="auto"/>
            </w:tcBorders>
            <w:shd w:val="clear" w:color="auto" w:fill="auto"/>
            <w:vAlign w:val="center"/>
            <w:hideMark/>
          </w:tcPr>
          <w:p w14:paraId="6836879F"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3 - 3.8.3 Coordonator în materie de securitate şi sănătate - conform  Hotărârii Guvernului nr. 300/2006, cu modificările şi completările  ulterioare    </w:t>
            </w:r>
          </w:p>
        </w:tc>
      </w:tr>
      <w:tr w:rsidR="00C418BC" w:rsidRPr="0033558E" w14:paraId="33C7A12D" w14:textId="77777777" w:rsidTr="009643DD">
        <w:trPr>
          <w:gridAfter w:val="1"/>
          <w:wAfter w:w="316" w:type="pct"/>
          <w:trHeight w:val="660"/>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3A4033D8"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25</w:t>
            </w:r>
          </w:p>
        </w:tc>
        <w:tc>
          <w:tcPr>
            <w:tcW w:w="604" w:type="pct"/>
            <w:tcBorders>
              <w:top w:val="nil"/>
              <w:left w:val="nil"/>
              <w:bottom w:val="single" w:sz="4" w:space="0" w:color="auto"/>
              <w:right w:val="single" w:sz="4" w:space="0" w:color="auto"/>
            </w:tcBorders>
            <w:shd w:val="clear" w:color="auto" w:fill="auto"/>
            <w:vAlign w:val="center"/>
            <w:hideMark/>
          </w:tcPr>
          <w:p w14:paraId="4C11CA79"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LUCRĂRI</w:t>
            </w:r>
          </w:p>
        </w:tc>
        <w:tc>
          <w:tcPr>
            <w:tcW w:w="1134" w:type="pct"/>
            <w:tcBorders>
              <w:top w:val="nil"/>
              <w:left w:val="nil"/>
              <w:bottom w:val="single" w:sz="4" w:space="0" w:color="auto"/>
              <w:right w:val="single" w:sz="4" w:space="0" w:color="auto"/>
            </w:tcBorders>
            <w:shd w:val="clear" w:color="auto" w:fill="auto"/>
            <w:vAlign w:val="center"/>
            <w:hideMark/>
          </w:tcPr>
          <w:p w14:paraId="6191581A"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4.1 Construcţii şi instalaţii</w:t>
            </w:r>
          </w:p>
        </w:tc>
        <w:tc>
          <w:tcPr>
            <w:tcW w:w="1138" w:type="pct"/>
            <w:tcBorders>
              <w:top w:val="nil"/>
              <w:left w:val="nil"/>
              <w:bottom w:val="single" w:sz="4" w:space="0" w:color="auto"/>
              <w:right w:val="single" w:sz="4" w:space="0" w:color="auto"/>
            </w:tcBorders>
            <w:shd w:val="clear" w:color="auto" w:fill="auto"/>
            <w:vAlign w:val="center"/>
            <w:hideMark/>
          </w:tcPr>
          <w:p w14:paraId="1FEDB69D"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4. Cheltuieli pentru investiția de bază     </w:t>
            </w:r>
          </w:p>
        </w:tc>
        <w:tc>
          <w:tcPr>
            <w:tcW w:w="1205" w:type="pct"/>
            <w:tcBorders>
              <w:top w:val="nil"/>
              <w:left w:val="nil"/>
              <w:bottom w:val="single" w:sz="4" w:space="0" w:color="auto"/>
              <w:right w:val="single" w:sz="8" w:space="0" w:color="auto"/>
            </w:tcBorders>
            <w:shd w:val="clear" w:color="auto" w:fill="auto"/>
            <w:vAlign w:val="center"/>
            <w:hideMark/>
          </w:tcPr>
          <w:p w14:paraId="7D835E5A"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4 - 4.1 Construcţii şi instalaţii</w:t>
            </w:r>
          </w:p>
        </w:tc>
      </w:tr>
      <w:tr w:rsidR="00C418BC" w:rsidRPr="0033558E" w14:paraId="4B74BC5B" w14:textId="77777777" w:rsidTr="009643DD">
        <w:trPr>
          <w:gridAfter w:val="1"/>
          <w:wAfter w:w="316" w:type="pct"/>
          <w:trHeight w:val="660"/>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0C7F0634"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26</w:t>
            </w:r>
          </w:p>
        </w:tc>
        <w:tc>
          <w:tcPr>
            <w:tcW w:w="604" w:type="pct"/>
            <w:tcBorders>
              <w:top w:val="nil"/>
              <w:left w:val="nil"/>
              <w:bottom w:val="single" w:sz="4" w:space="0" w:color="auto"/>
              <w:right w:val="single" w:sz="4" w:space="0" w:color="auto"/>
            </w:tcBorders>
            <w:shd w:val="clear" w:color="auto" w:fill="auto"/>
            <w:vAlign w:val="center"/>
            <w:hideMark/>
          </w:tcPr>
          <w:p w14:paraId="001DBDFB"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LUCRARI</w:t>
            </w:r>
          </w:p>
        </w:tc>
        <w:tc>
          <w:tcPr>
            <w:tcW w:w="1134" w:type="pct"/>
            <w:tcBorders>
              <w:top w:val="nil"/>
              <w:left w:val="nil"/>
              <w:bottom w:val="single" w:sz="4" w:space="0" w:color="auto"/>
              <w:right w:val="single" w:sz="4" w:space="0" w:color="auto"/>
            </w:tcBorders>
            <w:shd w:val="clear" w:color="auto" w:fill="auto"/>
            <w:vAlign w:val="center"/>
            <w:hideMark/>
          </w:tcPr>
          <w:p w14:paraId="100DE56F"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4.1.1 Construcții și instații - reabilitare termică</w:t>
            </w:r>
          </w:p>
        </w:tc>
        <w:tc>
          <w:tcPr>
            <w:tcW w:w="1138" w:type="pct"/>
            <w:tcBorders>
              <w:top w:val="nil"/>
              <w:left w:val="nil"/>
              <w:bottom w:val="single" w:sz="4" w:space="0" w:color="auto"/>
              <w:right w:val="single" w:sz="4" w:space="0" w:color="auto"/>
            </w:tcBorders>
            <w:shd w:val="clear" w:color="auto" w:fill="auto"/>
            <w:vAlign w:val="center"/>
            <w:hideMark/>
          </w:tcPr>
          <w:p w14:paraId="00277CFD"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4. Cheltuieli pentru investiția de bază     </w:t>
            </w:r>
          </w:p>
        </w:tc>
        <w:tc>
          <w:tcPr>
            <w:tcW w:w="1205" w:type="pct"/>
            <w:tcBorders>
              <w:top w:val="nil"/>
              <w:left w:val="nil"/>
              <w:bottom w:val="single" w:sz="4" w:space="0" w:color="auto"/>
              <w:right w:val="single" w:sz="8" w:space="0" w:color="auto"/>
            </w:tcBorders>
            <w:shd w:val="clear" w:color="auto" w:fill="auto"/>
            <w:vAlign w:val="center"/>
            <w:hideMark/>
          </w:tcPr>
          <w:p w14:paraId="05F2B775"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CAP.4 - 4.1 Construcţii şi instalaţii</w:t>
            </w:r>
          </w:p>
        </w:tc>
      </w:tr>
      <w:tr w:rsidR="00C418BC" w:rsidRPr="0033558E" w14:paraId="4F697DAA" w14:textId="77777777" w:rsidTr="009643DD">
        <w:trPr>
          <w:gridAfter w:val="1"/>
          <w:wAfter w:w="316" w:type="pct"/>
          <w:trHeight w:val="660"/>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586AD9F3"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27</w:t>
            </w:r>
          </w:p>
        </w:tc>
        <w:tc>
          <w:tcPr>
            <w:tcW w:w="604" w:type="pct"/>
            <w:tcBorders>
              <w:top w:val="nil"/>
              <w:left w:val="nil"/>
              <w:bottom w:val="single" w:sz="4" w:space="0" w:color="auto"/>
              <w:right w:val="single" w:sz="4" w:space="0" w:color="auto"/>
            </w:tcBorders>
            <w:shd w:val="clear" w:color="auto" w:fill="auto"/>
            <w:vAlign w:val="center"/>
            <w:hideMark/>
          </w:tcPr>
          <w:p w14:paraId="163811C7"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LUCRARI</w:t>
            </w:r>
          </w:p>
        </w:tc>
        <w:tc>
          <w:tcPr>
            <w:tcW w:w="1134" w:type="pct"/>
            <w:tcBorders>
              <w:top w:val="nil"/>
              <w:left w:val="nil"/>
              <w:bottom w:val="single" w:sz="4" w:space="0" w:color="auto"/>
              <w:right w:val="single" w:sz="4" w:space="0" w:color="auto"/>
            </w:tcBorders>
            <w:shd w:val="clear" w:color="auto" w:fill="auto"/>
            <w:vAlign w:val="center"/>
            <w:hideMark/>
          </w:tcPr>
          <w:p w14:paraId="000EB240"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4.1.2 Construcții și instalații - consolidare </w:t>
            </w:r>
          </w:p>
        </w:tc>
        <w:tc>
          <w:tcPr>
            <w:tcW w:w="1138" w:type="pct"/>
            <w:tcBorders>
              <w:top w:val="nil"/>
              <w:left w:val="nil"/>
              <w:bottom w:val="single" w:sz="4" w:space="0" w:color="auto"/>
              <w:right w:val="single" w:sz="4" w:space="0" w:color="auto"/>
            </w:tcBorders>
            <w:shd w:val="clear" w:color="auto" w:fill="auto"/>
            <w:vAlign w:val="center"/>
            <w:hideMark/>
          </w:tcPr>
          <w:p w14:paraId="4ED8E225"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4. Cheltuieli pentru investiția de bază     </w:t>
            </w:r>
          </w:p>
        </w:tc>
        <w:tc>
          <w:tcPr>
            <w:tcW w:w="1205" w:type="pct"/>
            <w:tcBorders>
              <w:top w:val="nil"/>
              <w:left w:val="nil"/>
              <w:bottom w:val="single" w:sz="4" w:space="0" w:color="auto"/>
              <w:right w:val="single" w:sz="8" w:space="0" w:color="auto"/>
            </w:tcBorders>
            <w:shd w:val="clear" w:color="auto" w:fill="auto"/>
            <w:vAlign w:val="center"/>
            <w:hideMark/>
          </w:tcPr>
          <w:p w14:paraId="71687550"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CAP.4 - 4.1 Construcţii şi instalaţii</w:t>
            </w:r>
          </w:p>
        </w:tc>
      </w:tr>
      <w:tr w:rsidR="00C418BC" w:rsidRPr="0033558E" w14:paraId="5CCBDE8F" w14:textId="77777777" w:rsidTr="009643DD">
        <w:trPr>
          <w:gridAfter w:val="1"/>
          <w:wAfter w:w="316" w:type="pct"/>
          <w:trHeight w:val="660"/>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1D06C97D"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28</w:t>
            </w:r>
          </w:p>
        </w:tc>
        <w:tc>
          <w:tcPr>
            <w:tcW w:w="604" w:type="pct"/>
            <w:tcBorders>
              <w:top w:val="nil"/>
              <w:left w:val="nil"/>
              <w:bottom w:val="single" w:sz="4" w:space="0" w:color="auto"/>
              <w:right w:val="single" w:sz="4" w:space="0" w:color="auto"/>
            </w:tcBorders>
            <w:shd w:val="clear" w:color="auto" w:fill="auto"/>
            <w:vAlign w:val="center"/>
            <w:hideMark/>
          </w:tcPr>
          <w:p w14:paraId="286C7503"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LUCRARI</w:t>
            </w:r>
          </w:p>
        </w:tc>
        <w:tc>
          <w:tcPr>
            <w:tcW w:w="1134" w:type="pct"/>
            <w:tcBorders>
              <w:top w:val="nil"/>
              <w:left w:val="nil"/>
              <w:bottom w:val="single" w:sz="4" w:space="0" w:color="auto"/>
              <w:right w:val="single" w:sz="4" w:space="0" w:color="auto"/>
            </w:tcBorders>
            <w:shd w:val="clear" w:color="auto" w:fill="auto"/>
            <w:vAlign w:val="center"/>
            <w:hideMark/>
          </w:tcPr>
          <w:p w14:paraId="63D1BB32"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4.1.3 Constructii si instalatii - conexe investitiei de baza </w:t>
            </w:r>
          </w:p>
        </w:tc>
        <w:tc>
          <w:tcPr>
            <w:tcW w:w="1138" w:type="pct"/>
            <w:tcBorders>
              <w:top w:val="nil"/>
              <w:left w:val="nil"/>
              <w:bottom w:val="single" w:sz="4" w:space="0" w:color="auto"/>
              <w:right w:val="single" w:sz="4" w:space="0" w:color="auto"/>
            </w:tcBorders>
            <w:shd w:val="clear" w:color="auto" w:fill="auto"/>
            <w:vAlign w:val="center"/>
            <w:hideMark/>
          </w:tcPr>
          <w:p w14:paraId="00075578"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4. Cheltuieli pentru investiția de bază     </w:t>
            </w:r>
          </w:p>
        </w:tc>
        <w:tc>
          <w:tcPr>
            <w:tcW w:w="1205" w:type="pct"/>
            <w:tcBorders>
              <w:top w:val="nil"/>
              <w:left w:val="nil"/>
              <w:bottom w:val="single" w:sz="4" w:space="0" w:color="auto"/>
              <w:right w:val="single" w:sz="8" w:space="0" w:color="auto"/>
            </w:tcBorders>
            <w:shd w:val="clear" w:color="auto" w:fill="auto"/>
            <w:vAlign w:val="center"/>
            <w:hideMark/>
          </w:tcPr>
          <w:p w14:paraId="34668A14"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CAP.4 - 4.1 Construcţii şi instalaţii</w:t>
            </w:r>
          </w:p>
        </w:tc>
      </w:tr>
      <w:tr w:rsidR="00C418BC" w:rsidRPr="0033558E" w14:paraId="3B9D1402" w14:textId="77777777" w:rsidTr="009643DD">
        <w:trPr>
          <w:gridAfter w:val="1"/>
          <w:wAfter w:w="316" w:type="pct"/>
          <w:trHeight w:val="660"/>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1425EB65"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29</w:t>
            </w:r>
          </w:p>
        </w:tc>
        <w:tc>
          <w:tcPr>
            <w:tcW w:w="604" w:type="pct"/>
            <w:tcBorders>
              <w:top w:val="nil"/>
              <w:left w:val="nil"/>
              <w:bottom w:val="single" w:sz="4" w:space="0" w:color="auto"/>
              <w:right w:val="single" w:sz="4" w:space="0" w:color="auto"/>
            </w:tcBorders>
            <w:shd w:val="clear" w:color="auto" w:fill="auto"/>
            <w:vAlign w:val="center"/>
            <w:hideMark/>
          </w:tcPr>
          <w:p w14:paraId="0DC43432"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LUCRĂRI</w:t>
            </w:r>
          </w:p>
        </w:tc>
        <w:tc>
          <w:tcPr>
            <w:tcW w:w="1134" w:type="pct"/>
            <w:tcBorders>
              <w:top w:val="nil"/>
              <w:left w:val="nil"/>
              <w:bottom w:val="single" w:sz="4" w:space="0" w:color="auto"/>
              <w:right w:val="single" w:sz="4" w:space="0" w:color="auto"/>
            </w:tcBorders>
            <w:shd w:val="clear" w:color="auto" w:fill="auto"/>
            <w:vAlign w:val="center"/>
            <w:hideMark/>
          </w:tcPr>
          <w:p w14:paraId="3B1325FA"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4.2 Montaj utilaje, echipamente tehnologice şi funcţionale</w:t>
            </w:r>
          </w:p>
        </w:tc>
        <w:tc>
          <w:tcPr>
            <w:tcW w:w="1138" w:type="pct"/>
            <w:tcBorders>
              <w:top w:val="nil"/>
              <w:left w:val="nil"/>
              <w:bottom w:val="single" w:sz="4" w:space="0" w:color="auto"/>
              <w:right w:val="single" w:sz="4" w:space="0" w:color="auto"/>
            </w:tcBorders>
            <w:shd w:val="clear" w:color="auto" w:fill="auto"/>
            <w:vAlign w:val="center"/>
            <w:hideMark/>
          </w:tcPr>
          <w:p w14:paraId="68A4AA0E"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4. Cheltuieli pentru investiția de bază     </w:t>
            </w:r>
          </w:p>
        </w:tc>
        <w:tc>
          <w:tcPr>
            <w:tcW w:w="1205" w:type="pct"/>
            <w:tcBorders>
              <w:top w:val="nil"/>
              <w:left w:val="nil"/>
              <w:bottom w:val="single" w:sz="4" w:space="0" w:color="auto"/>
              <w:right w:val="single" w:sz="8" w:space="0" w:color="auto"/>
            </w:tcBorders>
            <w:shd w:val="clear" w:color="auto" w:fill="auto"/>
            <w:vAlign w:val="center"/>
            <w:hideMark/>
          </w:tcPr>
          <w:p w14:paraId="101CCACF"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4 - 4.2 Montaj utilaje, echipamente tehnologice şi funcţionale</w:t>
            </w:r>
          </w:p>
        </w:tc>
      </w:tr>
      <w:tr w:rsidR="00C418BC" w:rsidRPr="0033558E" w14:paraId="11816566" w14:textId="77777777" w:rsidTr="009643DD">
        <w:trPr>
          <w:gridAfter w:val="1"/>
          <w:wAfter w:w="316" w:type="pct"/>
          <w:trHeight w:val="1050"/>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14155C08"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30</w:t>
            </w:r>
          </w:p>
        </w:tc>
        <w:tc>
          <w:tcPr>
            <w:tcW w:w="604" w:type="pct"/>
            <w:tcBorders>
              <w:top w:val="nil"/>
              <w:left w:val="nil"/>
              <w:bottom w:val="single" w:sz="4" w:space="0" w:color="auto"/>
              <w:right w:val="single" w:sz="4" w:space="0" w:color="auto"/>
            </w:tcBorders>
            <w:shd w:val="clear" w:color="auto" w:fill="auto"/>
            <w:vAlign w:val="center"/>
            <w:hideMark/>
          </w:tcPr>
          <w:p w14:paraId="12786771"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LUCRĂRI</w:t>
            </w:r>
          </w:p>
        </w:tc>
        <w:tc>
          <w:tcPr>
            <w:tcW w:w="1134" w:type="pct"/>
            <w:tcBorders>
              <w:top w:val="nil"/>
              <w:left w:val="nil"/>
              <w:bottom w:val="single" w:sz="4" w:space="0" w:color="auto"/>
              <w:right w:val="single" w:sz="4" w:space="0" w:color="auto"/>
            </w:tcBorders>
            <w:shd w:val="clear" w:color="auto" w:fill="auto"/>
            <w:vAlign w:val="center"/>
            <w:hideMark/>
          </w:tcPr>
          <w:p w14:paraId="302506EF"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4.3 Utilaje, echipamente tehnologice şi funcţionale care necesită montaj</w:t>
            </w:r>
          </w:p>
        </w:tc>
        <w:tc>
          <w:tcPr>
            <w:tcW w:w="1138" w:type="pct"/>
            <w:tcBorders>
              <w:top w:val="nil"/>
              <w:left w:val="nil"/>
              <w:bottom w:val="single" w:sz="4" w:space="0" w:color="auto"/>
              <w:right w:val="single" w:sz="4" w:space="0" w:color="auto"/>
            </w:tcBorders>
            <w:shd w:val="clear" w:color="auto" w:fill="auto"/>
            <w:vAlign w:val="center"/>
            <w:hideMark/>
          </w:tcPr>
          <w:p w14:paraId="1787D119"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4. Cheltuieli pentru investiția de bază     </w:t>
            </w:r>
          </w:p>
        </w:tc>
        <w:tc>
          <w:tcPr>
            <w:tcW w:w="1205" w:type="pct"/>
            <w:tcBorders>
              <w:top w:val="nil"/>
              <w:left w:val="nil"/>
              <w:bottom w:val="single" w:sz="4" w:space="0" w:color="auto"/>
              <w:right w:val="single" w:sz="8" w:space="0" w:color="auto"/>
            </w:tcBorders>
            <w:shd w:val="clear" w:color="auto" w:fill="auto"/>
            <w:vAlign w:val="center"/>
            <w:hideMark/>
          </w:tcPr>
          <w:p w14:paraId="506D707E"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4 - 4.3 Utilaje, echipamente tehnologice şi funcţionale care necesită montaj</w:t>
            </w:r>
          </w:p>
        </w:tc>
      </w:tr>
      <w:tr w:rsidR="00C418BC" w:rsidRPr="0033558E" w14:paraId="25BCCDC2" w14:textId="77777777" w:rsidTr="009643DD">
        <w:trPr>
          <w:gridAfter w:val="1"/>
          <w:wAfter w:w="316" w:type="pct"/>
          <w:trHeight w:val="1335"/>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2C1BA271"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31</w:t>
            </w:r>
          </w:p>
        </w:tc>
        <w:tc>
          <w:tcPr>
            <w:tcW w:w="604" w:type="pct"/>
            <w:tcBorders>
              <w:top w:val="nil"/>
              <w:left w:val="nil"/>
              <w:bottom w:val="single" w:sz="4" w:space="0" w:color="auto"/>
              <w:right w:val="single" w:sz="4" w:space="0" w:color="auto"/>
            </w:tcBorders>
            <w:shd w:val="clear" w:color="auto" w:fill="auto"/>
            <w:vAlign w:val="center"/>
            <w:hideMark/>
          </w:tcPr>
          <w:p w14:paraId="3B339F38"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ECHIPAMENTE/ DOTARI/ACTIVE CORPORALE</w:t>
            </w:r>
          </w:p>
        </w:tc>
        <w:tc>
          <w:tcPr>
            <w:tcW w:w="1134" w:type="pct"/>
            <w:tcBorders>
              <w:top w:val="nil"/>
              <w:left w:val="nil"/>
              <w:bottom w:val="single" w:sz="4" w:space="0" w:color="auto"/>
              <w:right w:val="single" w:sz="4" w:space="0" w:color="auto"/>
            </w:tcBorders>
            <w:shd w:val="clear" w:color="auto" w:fill="auto"/>
            <w:vAlign w:val="center"/>
            <w:hideMark/>
          </w:tcPr>
          <w:p w14:paraId="466FFCD6"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4.4 Utilaje, echipamente tehnologice şi funcţionale care nu necesită montaj şi echipamente de transport</w:t>
            </w:r>
          </w:p>
        </w:tc>
        <w:tc>
          <w:tcPr>
            <w:tcW w:w="1138" w:type="pct"/>
            <w:tcBorders>
              <w:top w:val="nil"/>
              <w:left w:val="nil"/>
              <w:bottom w:val="single" w:sz="4" w:space="0" w:color="auto"/>
              <w:right w:val="single" w:sz="4" w:space="0" w:color="auto"/>
            </w:tcBorders>
            <w:shd w:val="clear" w:color="auto" w:fill="auto"/>
            <w:vAlign w:val="center"/>
            <w:hideMark/>
          </w:tcPr>
          <w:p w14:paraId="5143813F"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4. Cheltuieli pentru investiția de bază     </w:t>
            </w:r>
          </w:p>
        </w:tc>
        <w:tc>
          <w:tcPr>
            <w:tcW w:w="1205" w:type="pct"/>
            <w:tcBorders>
              <w:top w:val="nil"/>
              <w:left w:val="nil"/>
              <w:bottom w:val="single" w:sz="4" w:space="0" w:color="auto"/>
              <w:right w:val="single" w:sz="8" w:space="0" w:color="auto"/>
            </w:tcBorders>
            <w:shd w:val="clear" w:color="auto" w:fill="auto"/>
            <w:vAlign w:val="center"/>
            <w:hideMark/>
          </w:tcPr>
          <w:p w14:paraId="25C2301F"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4 - 4.4 Utilaje, echipamente tehnologice şi funcţionale care nu necesită montaj şi echipamente de transport</w:t>
            </w:r>
          </w:p>
        </w:tc>
      </w:tr>
      <w:tr w:rsidR="00C418BC" w:rsidRPr="0033558E" w14:paraId="5AFB7D0D" w14:textId="77777777" w:rsidTr="009643DD">
        <w:trPr>
          <w:gridAfter w:val="1"/>
          <w:wAfter w:w="316" w:type="pct"/>
          <w:trHeight w:val="1005"/>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2E63AB"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lastRenderedPageBreak/>
              <w:t>32</w:t>
            </w:r>
          </w:p>
        </w:tc>
        <w:tc>
          <w:tcPr>
            <w:tcW w:w="604" w:type="pct"/>
            <w:tcBorders>
              <w:top w:val="single" w:sz="4" w:space="0" w:color="auto"/>
              <w:left w:val="nil"/>
              <w:bottom w:val="single" w:sz="4" w:space="0" w:color="auto"/>
              <w:right w:val="single" w:sz="4" w:space="0" w:color="auto"/>
            </w:tcBorders>
            <w:shd w:val="clear" w:color="auto" w:fill="auto"/>
            <w:vAlign w:val="center"/>
            <w:hideMark/>
          </w:tcPr>
          <w:p w14:paraId="29B268F2"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ECHIPAMENTE/ DOTARI/ACTIVE CORPORALE</w:t>
            </w:r>
          </w:p>
        </w:tc>
        <w:tc>
          <w:tcPr>
            <w:tcW w:w="1134" w:type="pct"/>
            <w:tcBorders>
              <w:top w:val="single" w:sz="4" w:space="0" w:color="auto"/>
              <w:left w:val="nil"/>
              <w:bottom w:val="single" w:sz="4" w:space="0" w:color="auto"/>
              <w:right w:val="single" w:sz="4" w:space="0" w:color="auto"/>
            </w:tcBorders>
            <w:shd w:val="clear" w:color="auto" w:fill="auto"/>
            <w:vAlign w:val="center"/>
            <w:hideMark/>
          </w:tcPr>
          <w:p w14:paraId="3C70CCE1"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4.5 Dotări</w:t>
            </w:r>
          </w:p>
        </w:tc>
        <w:tc>
          <w:tcPr>
            <w:tcW w:w="1138" w:type="pct"/>
            <w:tcBorders>
              <w:top w:val="single" w:sz="4" w:space="0" w:color="auto"/>
              <w:left w:val="nil"/>
              <w:bottom w:val="single" w:sz="4" w:space="0" w:color="auto"/>
              <w:right w:val="single" w:sz="4" w:space="0" w:color="auto"/>
            </w:tcBorders>
            <w:shd w:val="clear" w:color="auto" w:fill="auto"/>
            <w:vAlign w:val="center"/>
            <w:hideMark/>
          </w:tcPr>
          <w:p w14:paraId="4E7099B9"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4. Cheltuieli pentru investiția de bază     </w:t>
            </w:r>
          </w:p>
        </w:tc>
        <w:tc>
          <w:tcPr>
            <w:tcW w:w="1205" w:type="pct"/>
            <w:tcBorders>
              <w:top w:val="single" w:sz="4" w:space="0" w:color="auto"/>
              <w:left w:val="nil"/>
              <w:bottom w:val="single" w:sz="4" w:space="0" w:color="auto"/>
              <w:right w:val="single" w:sz="4" w:space="0" w:color="auto"/>
            </w:tcBorders>
            <w:shd w:val="clear" w:color="auto" w:fill="auto"/>
            <w:vAlign w:val="center"/>
            <w:hideMark/>
          </w:tcPr>
          <w:p w14:paraId="50C61AB5"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4 - 4.5 Dotări</w:t>
            </w:r>
          </w:p>
        </w:tc>
      </w:tr>
      <w:tr w:rsidR="00C418BC" w:rsidRPr="0033558E" w14:paraId="6A6775A7" w14:textId="77777777" w:rsidTr="009643DD">
        <w:trPr>
          <w:gridAfter w:val="1"/>
          <w:wAfter w:w="316" w:type="pct"/>
          <w:trHeight w:val="765"/>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7CF939C1"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33</w:t>
            </w:r>
          </w:p>
        </w:tc>
        <w:tc>
          <w:tcPr>
            <w:tcW w:w="604" w:type="pct"/>
            <w:tcBorders>
              <w:top w:val="nil"/>
              <w:left w:val="nil"/>
              <w:bottom w:val="single" w:sz="4" w:space="0" w:color="auto"/>
              <w:right w:val="single" w:sz="4" w:space="0" w:color="auto"/>
            </w:tcBorders>
            <w:shd w:val="clear" w:color="auto" w:fill="auto"/>
            <w:vAlign w:val="center"/>
            <w:hideMark/>
          </w:tcPr>
          <w:p w14:paraId="00299FBF"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CHELTUIELI CU ACTIVE NECORPORALE</w:t>
            </w:r>
          </w:p>
        </w:tc>
        <w:tc>
          <w:tcPr>
            <w:tcW w:w="1134" w:type="pct"/>
            <w:tcBorders>
              <w:top w:val="nil"/>
              <w:left w:val="nil"/>
              <w:bottom w:val="single" w:sz="4" w:space="0" w:color="auto"/>
              <w:right w:val="single" w:sz="4" w:space="0" w:color="auto"/>
            </w:tcBorders>
            <w:shd w:val="clear" w:color="auto" w:fill="auto"/>
            <w:vAlign w:val="center"/>
            <w:hideMark/>
          </w:tcPr>
          <w:p w14:paraId="57E214F6"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4.6 Active necorporale</w:t>
            </w:r>
          </w:p>
        </w:tc>
        <w:tc>
          <w:tcPr>
            <w:tcW w:w="1138" w:type="pct"/>
            <w:tcBorders>
              <w:top w:val="nil"/>
              <w:left w:val="nil"/>
              <w:bottom w:val="single" w:sz="4" w:space="0" w:color="auto"/>
              <w:right w:val="single" w:sz="4" w:space="0" w:color="auto"/>
            </w:tcBorders>
            <w:shd w:val="clear" w:color="auto" w:fill="auto"/>
            <w:vAlign w:val="center"/>
            <w:hideMark/>
          </w:tcPr>
          <w:p w14:paraId="174B1283"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4. Cheltuieli pentru investiția de bază     </w:t>
            </w:r>
          </w:p>
        </w:tc>
        <w:tc>
          <w:tcPr>
            <w:tcW w:w="1205" w:type="pct"/>
            <w:tcBorders>
              <w:top w:val="nil"/>
              <w:left w:val="nil"/>
              <w:bottom w:val="single" w:sz="4" w:space="0" w:color="auto"/>
              <w:right w:val="single" w:sz="8" w:space="0" w:color="auto"/>
            </w:tcBorders>
            <w:shd w:val="clear" w:color="auto" w:fill="auto"/>
            <w:vAlign w:val="center"/>
            <w:hideMark/>
          </w:tcPr>
          <w:p w14:paraId="3611F818"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4 - 4.6 Active necorporale</w:t>
            </w:r>
          </w:p>
        </w:tc>
      </w:tr>
      <w:tr w:rsidR="00C418BC" w:rsidRPr="0033558E" w14:paraId="7D315530" w14:textId="77777777" w:rsidTr="009643DD">
        <w:trPr>
          <w:gridAfter w:val="1"/>
          <w:wAfter w:w="316" w:type="pct"/>
          <w:trHeight w:val="846"/>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1E1965B5"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34</w:t>
            </w:r>
          </w:p>
        </w:tc>
        <w:tc>
          <w:tcPr>
            <w:tcW w:w="604" w:type="pct"/>
            <w:tcBorders>
              <w:top w:val="nil"/>
              <w:left w:val="nil"/>
              <w:bottom w:val="single" w:sz="4" w:space="0" w:color="auto"/>
              <w:right w:val="single" w:sz="4" w:space="0" w:color="auto"/>
            </w:tcBorders>
            <w:shd w:val="clear" w:color="auto" w:fill="auto"/>
            <w:vAlign w:val="center"/>
            <w:hideMark/>
          </w:tcPr>
          <w:p w14:paraId="4F5F82A8"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LUCRĂRI</w:t>
            </w:r>
          </w:p>
        </w:tc>
        <w:tc>
          <w:tcPr>
            <w:tcW w:w="1134" w:type="pct"/>
            <w:tcBorders>
              <w:top w:val="nil"/>
              <w:left w:val="nil"/>
              <w:bottom w:val="single" w:sz="4" w:space="0" w:color="auto"/>
              <w:right w:val="single" w:sz="4" w:space="0" w:color="auto"/>
            </w:tcBorders>
            <w:shd w:val="clear" w:color="auto" w:fill="auto"/>
            <w:vAlign w:val="center"/>
            <w:hideMark/>
          </w:tcPr>
          <w:p w14:paraId="1E243FD3"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5.1.1 Lucrări de construcţii şi instalaţii aferente organizării de şantier</w:t>
            </w:r>
          </w:p>
        </w:tc>
        <w:tc>
          <w:tcPr>
            <w:tcW w:w="1138" w:type="pct"/>
            <w:tcBorders>
              <w:top w:val="nil"/>
              <w:left w:val="nil"/>
              <w:bottom w:val="single" w:sz="4" w:space="0" w:color="auto"/>
              <w:right w:val="single" w:sz="4" w:space="0" w:color="auto"/>
            </w:tcBorders>
            <w:shd w:val="clear" w:color="auto" w:fill="auto"/>
            <w:vAlign w:val="center"/>
            <w:hideMark/>
          </w:tcPr>
          <w:p w14:paraId="6FB13E7E"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5. Alte cheltuieli</w:t>
            </w:r>
          </w:p>
        </w:tc>
        <w:tc>
          <w:tcPr>
            <w:tcW w:w="1205" w:type="pct"/>
            <w:tcBorders>
              <w:top w:val="nil"/>
              <w:left w:val="nil"/>
              <w:bottom w:val="single" w:sz="4" w:space="0" w:color="auto"/>
              <w:right w:val="single" w:sz="8" w:space="0" w:color="auto"/>
            </w:tcBorders>
            <w:shd w:val="clear" w:color="auto" w:fill="auto"/>
            <w:vAlign w:val="center"/>
            <w:hideMark/>
          </w:tcPr>
          <w:p w14:paraId="7DB7547E"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5 - 5.1.1 Lucrări de construcţii şi instalaţii aferente organizării de şantier</w:t>
            </w:r>
          </w:p>
        </w:tc>
      </w:tr>
      <w:tr w:rsidR="00C418BC" w:rsidRPr="0033558E" w14:paraId="58421556" w14:textId="77777777" w:rsidTr="009643DD">
        <w:trPr>
          <w:gridAfter w:val="1"/>
          <w:wAfter w:w="316" w:type="pct"/>
          <w:trHeight w:val="560"/>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689E1689"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35</w:t>
            </w:r>
          </w:p>
        </w:tc>
        <w:tc>
          <w:tcPr>
            <w:tcW w:w="604" w:type="pct"/>
            <w:tcBorders>
              <w:top w:val="nil"/>
              <w:left w:val="nil"/>
              <w:bottom w:val="single" w:sz="4" w:space="0" w:color="auto"/>
              <w:right w:val="single" w:sz="4" w:space="0" w:color="auto"/>
            </w:tcBorders>
            <w:shd w:val="clear" w:color="auto" w:fill="auto"/>
            <w:vAlign w:val="center"/>
            <w:hideMark/>
          </w:tcPr>
          <w:p w14:paraId="13D3689A"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LUCRĂRI</w:t>
            </w:r>
          </w:p>
        </w:tc>
        <w:tc>
          <w:tcPr>
            <w:tcW w:w="1134" w:type="pct"/>
            <w:tcBorders>
              <w:top w:val="nil"/>
              <w:left w:val="nil"/>
              <w:bottom w:val="single" w:sz="4" w:space="0" w:color="auto"/>
              <w:right w:val="single" w:sz="4" w:space="0" w:color="auto"/>
            </w:tcBorders>
            <w:shd w:val="clear" w:color="auto" w:fill="auto"/>
            <w:vAlign w:val="center"/>
            <w:hideMark/>
          </w:tcPr>
          <w:p w14:paraId="3060A5D3"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5.1.2 Cheltuieli conexe organizării şantierului</w:t>
            </w:r>
          </w:p>
        </w:tc>
        <w:tc>
          <w:tcPr>
            <w:tcW w:w="1138" w:type="pct"/>
            <w:tcBorders>
              <w:top w:val="nil"/>
              <w:left w:val="nil"/>
              <w:bottom w:val="single" w:sz="4" w:space="0" w:color="auto"/>
              <w:right w:val="single" w:sz="4" w:space="0" w:color="auto"/>
            </w:tcBorders>
            <w:shd w:val="clear" w:color="auto" w:fill="auto"/>
            <w:vAlign w:val="center"/>
            <w:hideMark/>
          </w:tcPr>
          <w:p w14:paraId="06C66D3E"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5. Alte cheltuieli</w:t>
            </w:r>
          </w:p>
        </w:tc>
        <w:tc>
          <w:tcPr>
            <w:tcW w:w="1205" w:type="pct"/>
            <w:tcBorders>
              <w:top w:val="nil"/>
              <w:left w:val="nil"/>
              <w:bottom w:val="single" w:sz="4" w:space="0" w:color="auto"/>
              <w:right w:val="single" w:sz="8" w:space="0" w:color="auto"/>
            </w:tcBorders>
            <w:shd w:val="clear" w:color="auto" w:fill="auto"/>
            <w:vAlign w:val="center"/>
            <w:hideMark/>
          </w:tcPr>
          <w:p w14:paraId="055991FC"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5 - 5.1.2 Cheltuieli conexe organizării şantierului</w:t>
            </w:r>
          </w:p>
        </w:tc>
      </w:tr>
      <w:tr w:rsidR="00C418BC" w:rsidRPr="0033558E" w14:paraId="4E149EC3" w14:textId="77777777" w:rsidTr="009643DD">
        <w:trPr>
          <w:gridAfter w:val="1"/>
          <w:wAfter w:w="316" w:type="pct"/>
          <w:trHeight w:val="837"/>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7A396532"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36</w:t>
            </w:r>
          </w:p>
        </w:tc>
        <w:tc>
          <w:tcPr>
            <w:tcW w:w="604" w:type="pct"/>
            <w:tcBorders>
              <w:top w:val="nil"/>
              <w:left w:val="nil"/>
              <w:bottom w:val="single" w:sz="4" w:space="0" w:color="auto"/>
              <w:right w:val="single" w:sz="4" w:space="0" w:color="auto"/>
            </w:tcBorders>
            <w:shd w:val="clear" w:color="auto" w:fill="auto"/>
            <w:vAlign w:val="center"/>
            <w:hideMark/>
          </w:tcPr>
          <w:p w14:paraId="06EC3105"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TAXE</w:t>
            </w:r>
          </w:p>
        </w:tc>
        <w:tc>
          <w:tcPr>
            <w:tcW w:w="1134" w:type="pct"/>
            <w:tcBorders>
              <w:top w:val="nil"/>
              <w:left w:val="nil"/>
              <w:bottom w:val="single" w:sz="4" w:space="0" w:color="auto"/>
              <w:right w:val="single" w:sz="4" w:space="0" w:color="auto"/>
            </w:tcBorders>
            <w:shd w:val="clear" w:color="auto" w:fill="auto"/>
            <w:vAlign w:val="center"/>
            <w:hideMark/>
          </w:tcPr>
          <w:p w14:paraId="2E21380D"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5.2.1. Comisioanele şi dobânzile aferente creditului băncii finanţatoare</w:t>
            </w:r>
          </w:p>
        </w:tc>
        <w:tc>
          <w:tcPr>
            <w:tcW w:w="1138" w:type="pct"/>
            <w:tcBorders>
              <w:top w:val="nil"/>
              <w:left w:val="nil"/>
              <w:bottom w:val="single" w:sz="4" w:space="0" w:color="auto"/>
              <w:right w:val="single" w:sz="4" w:space="0" w:color="auto"/>
            </w:tcBorders>
            <w:shd w:val="clear" w:color="auto" w:fill="auto"/>
            <w:vAlign w:val="center"/>
            <w:hideMark/>
          </w:tcPr>
          <w:p w14:paraId="4B701D25"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5. Alte cheltuieli</w:t>
            </w:r>
          </w:p>
        </w:tc>
        <w:tc>
          <w:tcPr>
            <w:tcW w:w="1205" w:type="pct"/>
            <w:tcBorders>
              <w:top w:val="nil"/>
              <w:left w:val="nil"/>
              <w:bottom w:val="single" w:sz="4" w:space="0" w:color="auto"/>
              <w:right w:val="single" w:sz="8" w:space="0" w:color="auto"/>
            </w:tcBorders>
            <w:shd w:val="clear" w:color="auto" w:fill="auto"/>
            <w:vAlign w:val="center"/>
            <w:hideMark/>
          </w:tcPr>
          <w:p w14:paraId="271AE6CA"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5 - 5.2.1 Comisioanele şi dobânzile aferente creditului băncii finanţatoare</w:t>
            </w:r>
          </w:p>
        </w:tc>
      </w:tr>
      <w:tr w:rsidR="00C418BC" w:rsidRPr="0033558E" w14:paraId="389424BE" w14:textId="77777777" w:rsidTr="009643DD">
        <w:trPr>
          <w:gridAfter w:val="1"/>
          <w:wAfter w:w="316" w:type="pct"/>
          <w:trHeight w:val="978"/>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081B6E58"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37</w:t>
            </w:r>
          </w:p>
        </w:tc>
        <w:tc>
          <w:tcPr>
            <w:tcW w:w="604" w:type="pct"/>
            <w:tcBorders>
              <w:top w:val="nil"/>
              <w:left w:val="nil"/>
              <w:bottom w:val="single" w:sz="4" w:space="0" w:color="auto"/>
              <w:right w:val="single" w:sz="4" w:space="0" w:color="auto"/>
            </w:tcBorders>
            <w:shd w:val="clear" w:color="auto" w:fill="auto"/>
            <w:vAlign w:val="center"/>
            <w:hideMark/>
          </w:tcPr>
          <w:p w14:paraId="1F64CEBB"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TAXE</w:t>
            </w:r>
          </w:p>
        </w:tc>
        <w:tc>
          <w:tcPr>
            <w:tcW w:w="1134" w:type="pct"/>
            <w:tcBorders>
              <w:top w:val="nil"/>
              <w:left w:val="nil"/>
              <w:bottom w:val="single" w:sz="4" w:space="0" w:color="auto"/>
              <w:right w:val="single" w:sz="4" w:space="0" w:color="auto"/>
            </w:tcBorders>
            <w:shd w:val="clear" w:color="auto" w:fill="auto"/>
            <w:vAlign w:val="center"/>
            <w:hideMark/>
          </w:tcPr>
          <w:p w14:paraId="795BAE94"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5.2.2. Cota aferentă ISC pentru controlul calităţii lucrărilor de construcţii</w:t>
            </w:r>
          </w:p>
        </w:tc>
        <w:tc>
          <w:tcPr>
            <w:tcW w:w="1138" w:type="pct"/>
            <w:tcBorders>
              <w:top w:val="nil"/>
              <w:left w:val="nil"/>
              <w:bottom w:val="single" w:sz="4" w:space="0" w:color="auto"/>
              <w:right w:val="single" w:sz="4" w:space="0" w:color="auto"/>
            </w:tcBorders>
            <w:shd w:val="clear" w:color="auto" w:fill="auto"/>
            <w:vAlign w:val="center"/>
            <w:hideMark/>
          </w:tcPr>
          <w:p w14:paraId="4D454B04"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5. Alte cheltuieli</w:t>
            </w:r>
          </w:p>
        </w:tc>
        <w:tc>
          <w:tcPr>
            <w:tcW w:w="1205" w:type="pct"/>
            <w:tcBorders>
              <w:top w:val="nil"/>
              <w:left w:val="nil"/>
              <w:bottom w:val="single" w:sz="4" w:space="0" w:color="auto"/>
              <w:right w:val="single" w:sz="8" w:space="0" w:color="auto"/>
            </w:tcBorders>
            <w:shd w:val="clear" w:color="auto" w:fill="auto"/>
            <w:vAlign w:val="center"/>
            <w:hideMark/>
          </w:tcPr>
          <w:p w14:paraId="765BBDFA"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5 - 5.2.2 Cota aferentă ISC pentru controlul calităţii lucrărilor de construcţii</w:t>
            </w:r>
          </w:p>
        </w:tc>
      </w:tr>
      <w:tr w:rsidR="00C418BC" w:rsidRPr="0033558E" w14:paraId="5254D860" w14:textId="77777777" w:rsidTr="009643DD">
        <w:trPr>
          <w:gridAfter w:val="1"/>
          <w:wAfter w:w="316" w:type="pct"/>
          <w:trHeight w:val="1120"/>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26526FDB"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38</w:t>
            </w:r>
          </w:p>
        </w:tc>
        <w:tc>
          <w:tcPr>
            <w:tcW w:w="604" w:type="pct"/>
            <w:tcBorders>
              <w:top w:val="nil"/>
              <w:left w:val="nil"/>
              <w:bottom w:val="single" w:sz="4" w:space="0" w:color="auto"/>
              <w:right w:val="single" w:sz="4" w:space="0" w:color="auto"/>
            </w:tcBorders>
            <w:shd w:val="clear" w:color="auto" w:fill="auto"/>
            <w:vAlign w:val="center"/>
            <w:hideMark/>
          </w:tcPr>
          <w:p w14:paraId="4399EE70"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TAXE</w:t>
            </w:r>
          </w:p>
        </w:tc>
        <w:tc>
          <w:tcPr>
            <w:tcW w:w="1134" w:type="pct"/>
            <w:tcBorders>
              <w:top w:val="nil"/>
              <w:left w:val="nil"/>
              <w:bottom w:val="single" w:sz="4" w:space="0" w:color="auto"/>
              <w:right w:val="single" w:sz="4" w:space="0" w:color="auto"/>
            </w:tcBorders>
            <w:shd w:val="clear" w:color="auto" w:fill="auto"/>
            <w:vAlign w:val="center"/>
            <w:hideMark/>
          </w:tcPr>
          <w:p w14:paraId="035D1C47"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5.2.3. Cota aferentă ISC pentru controlul statului în amenajarea teritoriului, urbanism şi pentru autorizarea lucrărilor de construcţii</w:t>
            </w:r>
          </w:p>
        </w:tc>
        <w:tc>
          <w:tcPr>
            <w:tcW w:w="1138" w:type="pct"/>
            <w:tcBorders>
              <w:top w:val="nil"/>
              <w:left w:val="nil"/>
              <w:bottom w:val="single" w:sz="4" w:space="0" w:color="auto"/>
              <w:right w:val="single" w:sz="4" w:space="0" w:color="auto"/>
            </w:tcBorders>
            <w:shd w:val="clear" w:color="auto" w:fill="auto"/>
            <w:vAlign w:val="center"/>
            <w:hideMark/>
          </w:tcPr>
          <w:p w14:paraId="26127E40"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5. Alte cheltuieli</w:t>
            </w:r>
          </w:p>
        </w:tc>
        <w:tc>
          <w:tcPr>
            <w:tcW w:w="1205" w:type="pct"/>
            <w:tcBorders>
              <w:top w:val="nil"/>
              <w:left w:val="nil"/>
              <w:bottom w:val="single" w:sz="4" w:space="0" w:color="auto"/>
              <w:right w:val="single" w:sz="8" w:space="0" w:color="auto"/>
            </w:tcBorders>
            <w:shd w:val="clear" w:color="auto" w:fill="auto"/>
            <w:vAlign w:val="center"/>
            <w:hideMark/>
          </w:tcPr>
          <w:p w14:paraId="2E822868"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5 - 5.2.3 Cota aferentă ISC pentru controlul statului în amenajarea teritoriului, urbanism şi pentru autorizarea lucrărilor de construcţii</w:t>
            </w:r>
          </w:p>
        </w:tc>
      </w:tr>
      <w:tr w:rsidR="00C418BC" w:rsidRPr="0033558E" w14:paraId="0A64DDE5" w14:textId="77777777" w:rsidTr="009643DD">
        <w:trPr>
          <w:gridAfter w:val="1"/>
          <w:wAfter w:w="316" w:type="pct"/>
          <w:trHeight w:val="630"/>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1BFDB65D"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39</w:t>
            </w:r>
          </w:p>
        </w:tc>
        <w:tc>
          <w:tcPr>
            <w:tcW w:w="604" w:type="pct"/>
            <w:tcBorders>
              <w:top w:val="nil"/>
              <w:left w:val="nil"/>
              <w:bottom w:val="single" w:sz="4" w:space="0" w:color="auto"/>
              <w:right w:val="single" w:sz="4" w:space="0" w:color="auto"/>
            </w:tcBorders>
            <w:shd w:val="clear" w:color="auto" w:fill="auto"/>
            <w:vAlign w:val="center"/>
            <w:hideMark/>
          </w:tcPr>
          <w:p w14:paraId="6F49DF4E"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TAXE</w:t>
            </w:r>
          </w:p>
        </w:tc>
        <w:tc>
          <w:tcPr>
            <w:tcW w:w="1134" w:type="pct"/>
            <w:tcBorders>
              <w:top w:val="nil"/>
              <w:left w:val="nil"/>
              <w:bottom w:val="single" w:sz="4" w:space="0" w:color="auto"/>
              <w:right w:val="single" w:sz="4" w:space="0" w:color="auto"/>
            </w:tcBorders>
            <w:shd w:val="clear" w:color="auto" w:fill="auto"/>
            <w:vAlign w:val="center"/>
            <w:hideMark/>
          </w:tcPr>
          <w:p w14:paraId="0008A528"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5.2.4. Cota aferentă Casei Sociale a Constructorilor - CSC</w:t>
            </w:r>
          </w:p>
        </w:tc>
        <w:tc>
          <w:tcPr>
            <w:tcW w:w="1138" w:type="pct"/>
            <w:tcBorders>
              <w:top w:val="nil"/>
              <w:left w:val="nil"/>
              <w:bottom w:val="single" w:sz="4" w:space="0" w:color="auto"/>
              <w:right w:val="single" w:sz="4" w:space="0" w:color="auto"/>
            </w:tcBorders>
            <w:shd w:val="clear" w:color="auto" w:fill="auto"/>
            <w:vAlign w:val="center"/>
            <w:hideMark/>
          </w:tcPr>
          <w:p w14:paraId="66B49FB5"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5. Alte cheltuieli</w:t>
            </w:r>
          </w:p>
        </w:tc>
        <w:tc>
          <w:tcPr>
            <w:tcW w:w="1205" w:type="pct"/>
            <w:tcBorders>
              <w:top w:val="nil"/>
              <w:left w:val="nil"/>
              <w:bottom w:val="single" w:sz="4" w:space="0" w:color="auto"/>
              <w:right w:val="single" w:sz="8" w:space="0" w:color="auto"/>
            </w:tcBorders>
            <w:shd w:val="clear" w:color="auto" w:fill="auto"/>
            <w:vAlign w:val="center"/>
            <w:hideMark/>
          </w:tcPr>
          <w:p w14:paraId="3A5FDB17"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5 - 5.2.4 Cota aferentă Casei Sociale a Constructorilor - CSC</w:t>
            </w:r>
          </w:p>
        </w:tc>
      </w:tr>
      <w:tr w:rsidR="00C418BC" w:rsidRPr="0033558E" w14:paraId="29AA15B1" w14:textId="77777777" w:rsidTr="009643DD">
        <w:trPr>
          <w:gridAfter w:val="1"/>
          <w:wAfter w:w="316" w:type="pct"/>
          <w:trHeight w:val="975"/>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5AA15A2E"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40</w:t>
            </w:r>
          </w:p>
        </w:tc>
        <w:tc>
          <w:tcPr>
            <w:tcW w:w="604" w:type="pct"/>
            <w:tcBorders>
              <w:top w:val="nil"/>
              <w:left w:val="nil"/>
              <w:bottom w:val="single" w:sz="4" w:space="0" w:color="auto"/>
              <w:right w:val="single" w:sz="4" w:space="0" w:color="auto"/>
            </w:tcBorders>
            <w:shd w:val="clear" w:color="auto" w:fill="auto"/>
            <w:vAlign w:val="center"/>
            <w:hideMark/>
          </w:tcPr>
          <w:p w14:paraId="7B0D7531"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TAXE</w:t>
            </w:r>
          </w:p>
        </w:tc>
        <w:tc>
          <w:tcPr>
            <w:tcW w:w="1134" w:type="pct"/>
            <w:tcBorders>
              <w:top w:val="nil"/>
              <w:left w:val="nil"/>
              <w:bottom w:val="single" w:sz="4" w:space="0" w:color="auto"/>
              <w:right w:val="single" w:sz="4" w:space="0" w:color="auto"/>
            </w:tcBorders>
            <w:shd w:val="clear" w:color="auto" w:fill="auto"/>
            <w:vAlign w:val="center"/>
            <w:hideMark/>
          </w:tcPr>
          <w:p w14:paraId="4E55DAE0"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5.2.5. Taxe pentru acorduri, avize conforme şi autorizaţia de construire/desfiinţare</w:t>
            </w:r>
          </w:p>
        </w:tc>
        <w:tc>
          <w:tcPr>
            <w:tcW w:w="1138" w:type="pct"/>
            <w:tcBorders>
              <w:top w:val="nil"/>
              <w:left w:val="nil"/>
              <w:bottom w:val="single" w:sz="4" w:space="0" w:color="auto"/>
              <w:right w:val="single" w:sz="4" w:space="0" w:color="auto"/>
            </w:tcBorders>
            <w:shd w:val="clear" w:color="auto" w:fill="auto"/>
            <w:vAlign w:val="center"/>
            <w:hideMark/>
          </w:tcPr>
          <w:p w14:paraId="4EBAA9CD"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5. Alte cheltuieli</w:t>
            </w:r>
          </w:p>
        </w:tc>
        <w:tc>
          <w:tcPr>
            <w:tcW w:w="1205" w:type="pct"/>
            <w:tcBorders>
              <w:top w:val="nil"/>
              <w:left w:val="nil"/>
              <w:bottom w:val="single" w:sz="4" w:space="0" w:color="auto"/>
              <w:right w:val="single" w:sz="8" w:space="0" w:color="auto"/>
            </w:tcBorders>
            <w:shd w:val="clear" w:color="auto" w:fill="auto"/>
            <w:vAlign w:val="center"/>
            <w:hideMark/>
          </w:tcPr>
          <w:p w14:paraId="6A1102EC"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5 - 5.2.5 Taxe pentru acorduri, avize conforme şi autorizaţia de construire/desfiinţare</w:t>
            </w:r>
          </w:p>
        </w:tc>
      </w:tr>
      <w:tr w:rsidR="00C418BC" w:rsidRPr="0033558E" w14:paraId="37702A41" w14:textId="77777777" w:rsidTr="009643DD">
        <w:trPr>
          <w:gridAfter w:val="1"/>
          <w:wAfter w:w="316" w:type="pct"/>
          <w:trHeight w:val="675"/>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0EE7BC"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41</w:t>
            </w:r>
          </w:p>
        </w:tc>
        <w:tc>
          <w:tcPr>
            <w:tcW w:w="604" w:type="pct"/>
            <w:tcBorders>
              <w:top w:val="single" w:sz="4" w:space="0" w:color="auto"/>
              <w:left w:val="nil"/>
              <w:bottom w:val="single" w:sz="4" w:space="0" w:color="auto"/>
              <w:right w:val="single" w:sz="4" w:space="0" w:color="auto"/>
            </w:tcBorders>
            <w:shd w:val="clear" w:color="auto" w:fill="auto"/>
            <w:vAlign w:val="center"/>
            <w:hideMark/>
          </w:tcPr>
          <w:p w14:paraId="3FDD1F97"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LUCRĂRI</w:t>
            </w:r>
          </w:p>
        </w:tc>
        <w:tc>
          <w:tcPr>
            <w:tcW w:w="1134" w:type="pct"/>
            <w:tcBorders>
              <w:top w:val="single" w:sz="4" w:space="0" w:color="auto"/>
              <w:left w:val="nil"/>
              <w:bottom w:val="single" w:sz="4" w:space="0" w:color="auto"/>
              <w:right w:val="single" w:sz="4" w:space="0" w:color="auto"/>
            </w:tcBorders>
            <w:shd w:val="clear" w:color="auto" w:fill="auto"/>
            <w:vAlign w:val="center"/>
            <w:hideMark/>
          </w:tcPr>
          <w:p w14:paraId="2111CD48"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5.3 Cheltuieli diverse şi neprevăzute</w:t>
            </w:r>
          </w:p>
        </w:tc>
        <w:tc>
          <w:tcPr>
            <w:tcW w:w="1138" w:type="pct"/>
            <w:tcBorders>
              <w:top w:val="single" w:sz="4" w:space="0" w:color="auto"/>
              <w:left w:val="nil"/>
              <w:bottom w:val="single" w:sz="4" w:space="0" w:color="auto"/>
              <w:right w:val="single" w:sz="4" w:space="0" w:color="auto"/>
            </w:tcBorders>
            <w:shd w:val="clear" w:color="auto" w:fill="auto"/>
            <w:vAlign w:val="center"/>
            <w:hideMark/>
          </w:tcPr>
          <w:p w14:paraId="42FD0C70"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5. Alte cheltuieli</w:t>
            </w:r>
          </w:p>
        </w:tc>
        <w:tc>
          <w:tcPr>
            <w:tcW w:w="1205" w:type="pct"/>
            <w:tcBorders>
              <w:top w:val="single" w:sz="4" w:space="0" w:color="auto"/>
              <w:left w:val="nil"/>
              <w:bottom w:val="single" w:sz="4" w:space="0" w:color="auto"/>
              <w:right w:val="single" w:sz="4" w:space="0" w:color="auto"/>
            </w:tcBorders>
            <w:shd w:val="clear" w:color="auto" w:fill="auto"/>
            <w:vAlign w:val="center"/>
            <w:hideMark/>
          </w:tcPr>
          <w:p w14:paraId="00D2F0E5"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5 - 5.3 Cheltuieli diverse şi neprevăzute</w:t>
            </w:r>
          </w:p>
        </w:tc>
      </w:tr>
      <w:tr w:rsidR="00C418BC" w:rsidRPr="0033558E" w14:paraId="5FD352B6" w14:textId="77777777" w:rsidTr="009643DD">
        <w:trPr>
          <w:gridAfter w:val="1"/>
          <w:wAfter w:w="316" w:type="pct"/>
          <w:trHeight w:val="675"/>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11C7C5"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lastRenderedPageBreak/>
              <w:t>42</w:t>
            </w:r>
          </w:p>
        </w:tc>
        <w:tc>
          <w:tcPr>
            <w:tcW w:w="604" w:type="pct"/>
            <w:tcBorders>
              <w:top w:val="single" w:sz="4" w:space="0" w:color="auto"/>
              <w:left w:val="nil"/>
              <w:bottom w:val="single" w:sz="4" w:space="0" w:color="auto"/>
              <w:right w:val="single" w:sz="4" w:space="0" w:color="auto"/>
            </w:tcBorders>
            <w:shd w:val="clear" w:color="auto" w:fill="auto"/>
            <w:vAlign w:val="center"/>
            <w:hideMark/>
          </w:tcPr>
          <w:p w14:paraId="7629B2CB"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SERVICII</w:t>
            </w:r>
          </w:p>
        </w:tc>
        <w:tc>
          <w:tcPr>
            <w:tcW w:w="1134" w:type="pct"/>
            <w:tcBorders>
              <w:top w:val="single" w:sz="4" w:space="0" w:color="auto"/>
              <w:left w:val="nil"/>
              <w:bottom w:val="single" w:sz="4" w:space="0" w:color="auto"/>
              <w:right w:val="single" w:sz="4" w:space="0" w:color="auto"/>
            </w:tcBorders>
            <w:shd w:val="clear" w:color="auto" w:fill="auto"/>
            <w:vAlign w:val="center"/>
            <w:hideMark/>
          </w:tcPr>
          <w:p w14:paraId="38BD1AF8"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5.4 Cheltuieli pentru informare şi publicitate</w:t>
            </w:r>
          </w:p>
        </w:tc>
        <w:tc>
          <w:tcPr>
            <w:tcW w:w="1138" w:type="pct"/>
            <w:tcBorders>
              <w:top w:val="single" w:sz="4" w:space="0" w:color="auto"/>
              <w:left w:val="nil"/>
              <w:bottom w:val="single" w:sz="4" w:space="0" w:color="auto"/>
              <w:right w:val="single" w:sz="4" w:space="0" w:color="auto"/>
            </w:tcBorders>
            <w:shd w:val="clear" w:color="auto" w:fill="auto"/>
            <w:vAlign w:val="center"/>
            <w:hideMark/>
          </w:tcPr>
          <w:p w14:paraId="49C0746F"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5. Alte cheltuieli</w:t>
            </w:r>
          </w:p>
        </w:tc>
        <w:tc>
          <w:tcPr>
            <w:tcW w:w="1205" w:type="pct"/>
            <w:tcBorders>
              <w:top w:val="single" w:sz="4" w:space="0" w:color="auto"/>
              <w:left w:val="nil"/>
              <w:bottom w:val="single" w:sz="4" w:space="0" w:color="auto"/>
              <w:right w:val="single" w:sz="4" w:space="0" w:color="auto"/>
            </w:tcBorders>
            <w:shd w:val="clear" w:color="auto" w:fill="auto"/>
            <w:vAlign w:val="center"/>
            <w:hideMark/>
          </w:tcPr>
          <w:p w14:paraId="773FA614"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5 - 5.4 Cheltuieli pentru informare şi publicitate</w:t>
            </w:r>
          </w:p>
        </w:tc>
      </w:tr>
      <w:tr w:rsidR="00C418BC" w:rsidRPr="0033558E" w14:paraId="05D1E6B0" w14:textId="77777777" w:rsidTr="009643DD">
        <w:trPr>
          <w:gridAfter w:val="1"/>
          <w:wAfter w:w="316" w:type="pct"/>
          <w:trHeight w:val="705"/>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18FD4A"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43</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14:paraId="5EB9CC4F"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LUCRĂRI</w:t>
            </w:r>
          </w:p>
        </w:tc>
        <w:tc>
          <w:tcPr>
            <w:tcW w:w="1134" w:type="pct"/>
            <w:tcBorders>
              <w:top w:val="single" w:sz="4" w:space="0" w:color="auto"/>
              <w:left w:val="nil"/>
              <w:bottom w:val="single" w:sz="4" w:space="0" w:color="auto"/>
              <w:right w:val="single" w:sz="4" w:space="0" w:color="auto"/>
            </w:tcBorders>
            <w:shd w:val="clear" w:color="auto" w:fill="auto"/>
            <w:vAlign w:val="center"/>
            <w:hideMark/>
          </w:tcPr>
          <w:p w14:paraId="18DFD708"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6.1 Pregatirea personalului de exploatare</w:t>
            </w:r>
          </w:p>
        </w:tc>
        <w:tc>
          <w:tcPr>
            <w:tcW w:w="1138" w:type="pct"/>
            <w:tcBorders>
              <w:top w:val="single" w:sz="4" w:space="0" w:color="auto"/>
              <w:left w:val="nil"/>
              <w:bottom w:val="single" w:sz="4" w:space="0" w:color="auto"/>
              <w:right w:val="single" w:sz="4" w:space="0" w:color="auto"/>
            </w:tcBorders>
            <w:shd w:val="clear" w:color="auto" w:fill="auto"/>
            <w:vAlign w:val="center"/>
            <w:hideMark/>
          </w:tcPr>
          <w:p w14:paraId="5E4909B3"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6. Cheltuieli pentru probe tehnologice și teste</w:t>
            </w:r>
          </w:p>
        </w:tc>
        <w:tc>
          <w:tcPr>
            <w:tcW w:w="1205" w:type="pct"/>
            <w:tcBorders>
              <w:top w:val="single" w:sz="4" w:space="0" w:color="auto"/>
              <w:left w:val="nil"/>
              <w:bottom w:val="single" w:sz="4" w:space="0" w:color="auto"/>
              <w:right w:val="single" w:sz="4" w:space="0" w:color="auto"/>
            </w:tcBorders>
            <w:shd w:val="clear" w:color="auto" w:fill="auto"/>
            <w:vAlign w:val="center"/>
            <w:hideMark/>
          </w:tcPr>
          <w:p w14:paraId="3305EFEB"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6 - 6.1 Pregatirea personalului de exploatare</w:t>
            </w:r>
          </w:p>
        </w:tc>
      </w:tr>
      <w:tr w:rsidR="00C418BC" w:rsidRPr="0033558E" w14:paraId="3C78F69E" w14:textId="77777777" w:rsidTr="009643DD">
        <w:trPr>
          <w:gridAfter w:val="1"/>
          <w:wAfter w:w="316" w:type="pct"/>
          <w:trHeight w:val="69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8B9905"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44</w:t>
            </w:r>
          </w:p>
        </w:tc>
        <w:tc>
          <w:tcPr>
            <w:tcW w:w="604" w:type="pct"/>
            <w:tcBorders>
              <w:top w:val="single" w:sz="4" w:space="0" w:color="auto"/>
              <w:left w:val="nil"/>
              <w:bottom w:val="single" w:sz="4" w:space="0" w:color="auto"/>
              <w:right w:val="single" w:sz="4" w:space="0" w:color="auto"/>
            </w:tcBorders>
            <w:shd w:val="clear" w:color="auto" w:fill="auto"/>
            <w:vAlign w:val="center"/>
            <w:hideMark/>
          </w:tcPr>
          <w:p w14:paraId="667A3FAA"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LUCRĂRI</w:t>
            </w:r>
          </w:p>
        </w:tc>
        <w:tc>
          <w:tcPr>
            <w:tcW w:w="1134" w:type="pct"/>
            <w:tcBorders>
              <w:top w:val="single" w:sz="4" w:space="0" w:color="auto"/>
              <w:left w:val="nil"/>
              <w:bottom w:val="single" w:sz="4" w:space="0" w:color="auto"/>
              <w:right w:val="single" w:sz="4" w:space="0" w:color="auto"/>
            </w:tcBorders>
            <w:shd w:val="clear" w:color="auto" w:fill="auto"/>
            <w:vAlign w:val="center"/>
            <w:hideMark/>
          </w:tcPr>
          <w:p w14:paraId="7AE93758"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6.2 Probe tehnologice si teste</w:t>
            </w:r>
          </w:p>
        </w:tc>
        <w:tc>
          <w:tcPr>
            <w:tcW w:w="1138" w:type="pct"/>
            <w:tcBorders>
              <w:top w:val="single" w:sz="4" w:space="0" w:color="auto"/>
              <w:left w:val="nil"/>
              <w:bottom w:val="single" w:sz="4" w:space="0" w:color="auto"/>
              <w:right w:val="single" w:sz="4" w:space="0" w:color="auto"/>
            </w:tcBorders>
            <w:shd w:val="clear" w:color="auto" w:fill="auto"/>
            <w:vAlign w:val="center"/>
            <w:hideMark/>
          </w:tcPr>
          <w:p w14:paraId="5FFD1BF6"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6. Cheltuieli pentru probe tehnologice și teste</w:t>
            </w:r>
          </w:p>
        </w:tc>
        <w:tc>
          <w:tcPr>
            <w:tcW w:w="1205" w:type="pct"/>
            <w:tcBorders>
              <w:top w:val="single" w:sz="4" w:space="0" w:color="auto"/>
              <w:left w:val="nil"/>
              <w:bottom w:val="single" w:sz="4" w:space="0" w:color="auto"/>
              <w:right w:val="single" w:sz="4" w:space="0" w:color="auto"/>
            </w:tcBorders>
            <w:shd w:val="clear" w:color="auto" w:fill="auto"/>
            <w:vAlign w:val="center"/>
            <w:hideMark/>
          </w:tcPr>
          <w:p w14:paraId="0C2682EA"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6 - 6.2 Probe tehnologice si teste</w:t>
            </w:r>
          </w:p>
        </w:tc>
      </w:tr>
      <w:tr w:rsidR="00C418BC" w:rsidRPr="0033558E" w14:paraId="6D51D222" w14:textId="77777777" w:rsidTr="009643DD">
        <w:trPr>
          <w:gridAfter w:val="1"/>
          <w:wAfter w:w="316" w:type="pct"/>
          <w:trHeight w:val="141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99DA4D"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45</w:t>
            </w:r>
          </w:p>
        </w:tc>
        <w:tc>
          <w:tcPr>
            <w:tcW w:w="604" w:type="pct"/>
            <w:tcBorders>
              <w:top w:val="single" w:sz="4" w:space="0" w:color="auto"/>
              <w:left w:val="nil"/>
              <w:bottom w:val="single" w:sz="4" w:space="0" w:color="auto"/>
              <w:right w:val="single" w:sz="4" w:space="0" w:color="auto"/>
            </w:tcBorders>
            <w:shd w:val="clear" w:color="auto" w:fill="auto"/>
            <w:vAlign w:val="center"/>
            <w:hideMark/>
          </w:tcPr>
          <w:p w14:paraId="345879B7"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MARJĂ BUGET</w:t>
            </w:r>
          </w:p>
        </w:tc>
        <w:tc>
          <w:tcPr>
            <w:tcW w:w="1134" w:type="pct"/>
            <w:tcBorders>
              <w:top w:val="single" w:sz="4" w:space="0" w:color="auto"/>
              <w:left w:val="nil"/>
              <w:bottom w:val="single" w:sz="4" w:space="0" w:color="auto"/>
              <w:right w:val="single" w:sz="4" w:space="0" w:color="auto"/>
            </w:tcBorders>
            <w:shd w:val="clear" w:color="auto" w:fill="auto"/>
            <w:vAlign w:val="center"/>
            <w:hideMark/>
          </w:tcPr>
          <w:p w14:paraId="41422EBB"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7.1 Cheltuieli aferente marjei de buget </w:t>
            </w:r>
          </w:p>
        </w:tc>
        <w:tc>
          <w:tcPr>
            <w:tcW w:w="1138" w:type="pct"/>
            <w:tcBorders>
              <w:top w:val="single" w:sz="4" w:space="0" w:color="auto"/>
              <w:left w:val="nil"/>
              <w:bottom w:val="single" w:sz="4" w:space="0" w:color="auto"/>
              <w:right w:val="single" w:sz="4" w:space="0" w:color="auto"/>
            </w:tcBorders>
            <w:shd w:val="clear" w:color="auto" w:fill="auto"/>
            <w:vAlign w:val="center"/>
            <w:hideMark/>
          </w:tcPr>
          <w:p w14:paraId="2307A031"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7. Cheltuieli aferente marjei de buget şi pentru constituirea rezervei de implementare pentru ajustarea de preţ </w:t>
            </w:r>
          </w:p>
        </w:tc>
        <w:tc>
          <w:tcPr>
            <w:tcW w:w="1205" w:type="pct"/>
            <w:tcBorders>
              <w:top w:val="single" w:sz="4" w:space="0" w:color="auto"/>
              <w:left w:val="nil"/>
              <w:bottom w:val="single" w:sz="4" w:space="0" w:color="auto"/>
              <w:right w:val="single" w:sz="4" w:space="0" w:color="auto"/>
            </w:tcBorders>
            <w:shd w:val="clear" w:color="auto" w:fill="auto"/>
            <w:vAlign w:val="center"/>
            <w:hideMark/>
          </w:tcPr>
          <w:p w14:paraId="76992C9F"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7 - 7.1 Cheltuieli aferente marjei de buget 25% din (1.2 + 1.3 + 1.4 + 2 + 3.1 +  3.2 + 3.3 + 3.5 + 3.7 + 3.8 + 4 + 5.1.1)  </w:t>
            </w:r>
          </w:p>
        </w:tc>
      </w:tr>
      <w:tr w:rsidR="00C418BC" w:rsidRPr="0033558E" w14:paraId="2C62F36B" w14:textId="77777777" w:rsidTr="009643DD">
        <w:trPr>
          <w:gridAfter w:val="1"/>
          <w:wAfter w:w="316" w:type="pct"/>
          <w:trHeight w:val="1425"/>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F764A6"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46</w:t>
            </w:r>
          </w:p>
        </w:tc>
        <w:tc>
          <w:tcPr>
            <w:tcW w:w="604" w:type="pct"/>
            <w:tcBorders>
              <w:top w:val="single" w:sz="4" w:space="0" w:color="auto"/>
              <w:left w:val="nil"/>
              <w:bottom w:val="single" w:sz="4" w:space="0" w:color="auto"/>
              <w:right w:val="single" w:sz="4" w:space="0" w:color="auto"/>
            </w:tcBorders>
            <w:shd w:val="clear" w:color="auto" w:fill="auto"/>
            <w:vAlign w:val="center"/>
            <w:hideMark/>
          </w:tcPr>
          <w:p w14:paraId="0BDD2FB7"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REZERVĂ IMPLEMENTARE</w:t>
            </w:r>
          </w:p>
        </w:tc>
        <w:tc>
          <w:tcPr>
            <w:tcW w:w="1134" w:type="pct"/>
            <w:tcBorders>
              <w:top w:val="single" w:sz="4" w:space="0" w:color="auto"/>
              <w:left w:val="nil"/>
              <w:bottom w:val="single" w:sz="4" w:space="0" w:color="auto"/>
              <w:right w:val="single" w:sz="4" w:space="0" w:color="auto"/>
            </w:tcBorders>
            <w:shd w:val="clear" w:color="auto" w:fill="auto"/>
            <w:vAlign w:val="center"/>
            <w:hideMark/>
          </w:tcPr>
          <w:p w14:paraId="3F7C3940"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7.2 Cheltuieli pentru constituirea rezervei de implementare pentru ajustarea de preţ</w:t>
            </w:r>
          </w:p>
        </w:tc>
        <w:tc>
          <w:tcPr>
            <w:tcW w:w="1138" w:type="pct"/>
            <w:tcBorders>
              <w:top w:val="single" w:sz="4" w:space="0" w:color="auto"/>
              <w:left w:val="nil"/>
              <w:bottom w:val="single" w:sz="4" w:space="0" w:color="auto"/>
              <w:right w:val="single" w:sz="4" w:space="0" w:color="auto"/>
            </w:tcBorders>
            <w:shd w:val="clear" w:color="auto" w:fill="auto"/>
            <w:vAlign w:val="center"/>
            <w:hideMark/>
          </w:tcPr>
          <w:p w14:paraId="1BAD27D1"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7. Cheltuieli aferente marjei de buget şi pentru constituirea rezervei de implementare pentru ajustarea de preţ </w:t>
            </w:r>
          </w:p>
        </w:tc>
        <w:tc>
          <w:tcPr>
            <w:tcW w:w="1205" w:type="pct"/>
            <w:tcBorders>
              <w:top w:val="single" w:sz="4" w:space="0" w:color="auto"/>
              <w:left w:val="nil"/>
              <w:bottom w:val="single" w:sz="4" w:space="0" w:color="auto"/>
              <w:right w:val="single" w:sz="4" w:space="0" w:color="auto"/>
            </w:tcBorders>
            <w:shd w:val="clear" w:color="auto" w:fill="auto"/>
            <w:vAlign w:val="center"/>
            <w:hideMark/>
          </w:tcPr>
          <w:p w14:paraId="5CDD2F0D"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7 - 7.2 Cheltuieli pentru constituirea rezervei de implementare pentru ajustarea de preţ</w:t>
            </w:r>
          </w:p>
        </w:tc>
      </w:tr>
    </w:tbl>
    <w:p w14:paraId="69BCED89" w14:textId="0EE1072B" w:rsidR="003C08B8" w:rsidRPr="0033558E" w:rsidRDefault="00702E26" w:rsidP="003C08B8">
      <w:pPr>
        <w:pStyle w:val="NormalWeb"/>
        <w:jc w:val="both"/>
        <w:rPr>
          <w:rFonts w:ascii="Verdana" w:hAnsi="Verdana"/>
          <w:b/>
          <w:sz w:val="20"/>
          <w:szCs w:val="20"/>
          <w:lang w:val="ro-RO"/>
        </w:rPr>
      </w:pPr>
      <w:r w:rsidRPr="0033558E">
        <w:rPr>
          <w:rFonts w:ascii="Verdana" w:hAnsi="Verdana"/>
          <w:b/>
          <w:sz w:val="20"/>
          <w:szCs w:val="20"/>
          <w:lang w:val="ro-RO"/>
        </w:rPr>
        <w:t>Notă: cheltuielile din Devizul General care nu se regăsesc în secțiunea 5.3.2 Categorii și plafoane de cheltuieli eligibile, punctul A. CHELTUIELI DE TIP FEDR din Ghidul Solicitantului Condiții Specifice sunt cheltuieli indirecte.</w:t>
      </w:r>
    </w:p>
    <w:bookmarkEnd w:id="2"/>
    <w:p w14:paraId="4B602F1E" w14:textId="77777777" w:rsidR="003C08B8" w:rsidRPr="0033558E" w:rsidRDefault="003C08B8" w:rsidP="00D034EA">
      <w:pPr>
        <w:pStyle w:val="NormalWeb"/>
        <w:jc w:val="both"/>
        <w:rPr>
          <w:rFonts w:ascii="Verdana" w:hAnsi="Verdana"/>
          <w:bCs/>
          <w:sz w:val="20"/>
          <w:szCs w:val="20"/>
          <w:lang w:val="ro-RO"/>
        </w:rPr>
      </w:pPr>
    </w:p>
    <w:sectPr w:rsidR="003C08B8" w:rsidRPr="0033558E" w:rsidSect="009643DD">
      <w:headerReference w:type="default" r:id="rId7"/>
      <w:headerReference w:type="first" r:id="rId8"/>
      <w:pgSz w:w="16840" w:h="11900" w:orient="landscape" w:code="9"/>
      <w:pgMar w:top="1418" w:right="1105" w:bottom="1128" w:left="993"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79986" w14:textId="77777777" w:rsidR="000C784D" w:rsidRDefault="000C784D" w:rsidP="00CD5B3B">
      <w:pPr>
        <w:rPr>
          <w:rFonts w:cs="Times New Roman"/>
        </w:rPr>
      </w:pPr>
      <w:r>
        <w:rPr>
          <w:rFonts w:cs="Times New Roman"/>
        </w:rPr>
        <w:separator/>
      </w:r>
    </w:p>
  </w:endnote>
  <w:endnote w:type="continuationSeparator" w:id="0">
    <w:p w14:paraId="390289DB" w14:textId="77777777" w:rsidR="000C784D" w:rsidRDefault="000C784D" w:rsidP="00CD5B3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altName w:val="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2F054" w14:textId="77777777" w:rsidR="000C784D" w:rsidRDefault="000C784D" w:rsidP="00CD5B3B">
      <w:pPr>
        <w:rPr>
          <w:rFonts w:cs="Times New Roman"/>
        </w:rPr>
      </w:pPr>
      <w:r>
        <w:rPr>
          <w:rFonts w:cs="Times New Roman"/>
        </w:rPr>
        <w:separator/>
      </w:r>
    </w:p>
  </w:footnote>
  <w:footnote w:type="continuationSeparator" w:id="0">
    <w:p w14:paraId="4FEFD001" w14:textId="77777777" w:rsidR="000C784D" w:rsidRDefault="000C784D" w:rsidP="00CD5B3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4" w:type="dxa"/>
      <w:tblInd w:w="2" w:type="dxa"/>
      <w:tblCellMar>
        <w:left w:w="0" w:type="dxa"/>
        <w:right w:w="0" w:type="dxa"/>
      </w:tblCellMar>
      <w:tblLook w:val="00A0" w:firstRow="1" w:lastRow="0" w:firstColumn="1" w:lastColumn="0" w:noHBand="0" w:noVBand="0"/>
    </w:tblPr>
    <w:tblGrid>
      <w:gridCol w:w="5311"/>
      <w:gridCol w:w="3903"/>
    </w:tblGrid>
    <w:tr w:rsidR="00D6192F" w14:paraId="30EABF78" w14:textId="77777777">
      <w:tc>
        <w:tcPr>
          <w:tcW w:w="5311" w:type="dxa"/>
        </w:tcPr>
        <w:p w14:paraId="0083BF78" w14:textId="77777777" w:rsidR="00D6192F" w:rsidRPr="00CD5B3B" w:rsidRDefault="00D6192F" w:rsidP="00E562FC">
          <w:pPr>
            <w:pStyle w:val="MediumGrid21"/>
            <w:rPr>
              <w:rFonts w:cs="Times New Roman"/>
            </w:rPr>
          </w:pPr>
        </w:p>
      </w:tc>
      <w:tc>
        <w:tcPr>
          <w:tcW w:w="3903" w:type="dxa"/>
          <w:vAlign w:val="center"/>
        </w:tcPr>
        <w:p w14:paraId="59551A9C" w14:textId="77777777" w:rsidR="00D6192F" w:rsidRDefault="00D6192F" w:rsidP="00C20EF1">
          <w:pPr>
            <w:pStyle w:val="MediumGrid21"/>
            <w:jc w:val="right"/>
            <w:rPr>
              <w:rFonts w:cs="Times New Roman"/>
            </w:rPr>
          </w:pPr>
        </w:p>
      </w:tc>
    </w:tr>
  </w:tbl>
  <w:p w14:paraId="38C03A02" w14:textId="77777777" w:rsidR="00D6192F" w:rsidRDefault="00D6192F" w:rsidP="00CD5B3B">
    <w:pPr>
      <w:pStyle w:val="Antet"/>
      <w:rPr>
        <w:rFonts w:cs="Times New Roman"/>
      </w:rPr>
    </w:pPr>
  </w:p>
  <w:p w14:paraId="417E2948" w14:textId="77777777" w:rsidR="001A1A96" w:rsidRDefault="001A1A96" w:rsidP="00CD5B3B">
    <w:pPr>
      <w:pStyle w:val="Antet"/>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284" w:type="dxa"/>
      <w:tblCellMar>
        <w:left w:w="0" w:type="dxa"/>
        <w:right w:w="0" w:type="dxa"/>
      </w:tblCellMar>
      <w:tblLook w:val="00A0" w:firstRow="1" w:lastRow="0" w:firstColumn="1" w:lastColumn="0" w:noHBand="0" w:noVBand="0"/>
    </w:tblPr>
    <w:tblGrid>
      <w:gridCol w:w="10481"/>
      <w:gridCol w:w="292"/>
    </w:tblGrid>
    <w:tr w:rsidR="00D6192F" w14:paraId="36D65983" w14:textId="77777777" w:rsidTr="00C358BA">
      <w:tc>
        <w:tcPr>
          <w:tcW w:w="10481" w:type="dxa"/>
        </w:tcPr>
        <w:p w14:paraId="2B2A1A7F" w14:textId="77777777" w:rsidR="00D6192F" w:rsidRPr="00CD5B3B" w:rsidRDefault="00D6192F" w:rsidP="00C20EF1">
          <w:pPr>
            <w:pStyle w:val="MediumGrid21"/>
            <w:rPr>
              <w:rFonts w:cs="Times New Roman"/>
            </w:rPr>
          </w:pPr>
        </w:p>
      </w:tc>
      <w:tc>
        <w:tcPr>
          <w:tcW w:w="292" w:type="dxa"/>
          <w:vAlign w:val="center"/>
        </w:tcPr>
        <w:p w14:paraId="2CBBAC86" w14:textId="77777777" w:rsidR="00D6192F" w:rsidRDefault="00D6192F" w:rsidP="00E562FC">
          <w:pPr>
            <w:pStyle w:val="MediumGrid21"/>
            <w:jc w:val="right"/>
            <w:rPr>
              <w:rFonts w:cs="Times New Roman"/>
            </w:rPr>
          </w:pPr>
        </w:p>
      </w:tc>
    </w:tr>
  </w:tbl>
  <w:p w14:paraId="54BDCF98" w14:textId="77777777" w:rsidR="00D6192F" w:rsidRDefault="00D6192F" w:rsidP="009643DD">
    <w:pPr>
      <w:pStyle w:val="Subsol"/>
      <w:spacing w:after="0" w:line="240" w:lineRule="auto"/>
      <w:ind w:left="0"/>
      <w:rPr>
        <w:rFonts w:ascii="Trebuchet MS" w:hAnsi="Trebuchet MS" w:cs="Trebuchet MS"/>
        <w:sz w:val="22"/>
        <w:szCs w:val="22"/>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A6B54"/>
    <w:multiLevelType w:val="hybridMultilevel"/>
    <w:tmpl w:val="422AD634"/>
    <w:lvl w:ilvl="0" w:tplc="04090001">
      <w:start w:val="1"/>
      <w:numFmt w:val="bullet"/>
      <w:lvlText w:val=""/>
      <w:lvlJc w:val="left"/>
      <w:pPr>
        <w:ind w:left="2421" w:hanging="360"/>
      </w:pPr>
      <w:rPr>
        <w:rFonts w:ascii="Symbol" w:hAnsi="Symbol" w:hint="default"/>
      </w:rPr>
    </w:lvl>
    <w:lvl w:ilvl="1" w:tplc="00B2F6CE">
      <w:numFmt w:val="bullet"/>
      <w:lvlText w:val="•"/>
      <w:lvlJc w:val="left"/>
      <w:pPr>
        <w:ind w:left="3141" w:hanging="360"/>
      </w:pPr>
      <w:rPr>
        <w:rFonts w:ascii="Trebuchet MS" w:eastAsia="MS Mincho" w:hAnsi="Trebuchet MS" w:cs="Trebuchet MS"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 w15:restartNumberingAfterBreak="0">
    <w:nsid w:val="0A114E08"/>
    <w:multiLevelType w:val="hybridMultilevel"/>
    <w:tmpl w:val="88FCA3AC"/>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 w15:restartNumberingAfterBreak="0">
    <w:nsid w:val="123D63B4"/>
    <w:multiLevelType w:val="hybridMultilevel"/>
    <w:tmpl w:val="C21C527E"/>
    <w:lvl w:ilvl="0" w:tplc="304EA06C">
      <w:start w:val="5"/>
      <w:numFmt w:val="decimal"/>
      <w:lvlText w:val="%1."/>
      <w:lvlJc w:val="left"/>
      <w:pPr>
        <w:ind w:left="786" w:hanging="360"/>
      </w:pPr>
      <w:rPr>
        <w:rFonts w:hint="default"/>
        <w:i/>
        <w:iCs/>
        <w:sz w:val="22"/>
        <w:szCs w:val="22"/>
        <w:u w:val="single"/>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3" w15:restartNumberingAfterBreak="0">
    <w:nsid w:val="1DEB676D"/>
    <w:multiLevelType w:val="hybridMultilevel"/>
    <w:tmpl w:val="8C0290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55D68"/>
    <w:multiLevelType w:val="hybridMultilevel"/>
    <w:tmpl w:val="7DDA956C"/>
    <w:lvl w:ilvl="0" w:tplc="D10EB01A">
      <w:start w:val="1"/>
      <w:numFmt w:val="decimal"/>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201758CF"/>
    <w:multiLevelType w:val="hybridMultilevel"/>
    <w:tmpl w:val="6F7E940E"/>
    <w:lvl w:ilvl="0" w:tplc="C6F2A8AA">
      <w:start w:val="1"/>
      <w:numFmt w:val="bullet"/>
      <w:lvlText w:val="-"/>
      <w:lvlJc w:val="left"/>
      <w:pPr>
        <w:ind w:left="2498" w:hanging="360"/>
      </w:pPr>
      <w:rPr>
        <w:rFonts w:ascii="Vrinda" w:hAnsi="Vrinda"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6" w15:restartNumberingAfterBreak="0">
    <w:nsid w:val="26D451A9"/>
    <w:multiLevelType w:val="multilevel"/>
    <w:tmpl w:val="2AF6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484224"/>
    <w:multiLevelType w:val="hybridMultilevel"/>
    <w:tmpl w:val="AB8C8F4E"/>
    <w:lvl w:ilvl="0" w:tplc="EDC41178">
      <w:start w:val="1"/>
      <w:numFmt w:val="lowerLetter"/>
      <w:lvlText w:val="%1)"/>
      <w:lvlJc w:val="left"/>
      <w:pPr>
        <w:ind w:left="1350" w:hanging="360"/>
      </w:pPr>
      <w:rPr>
        <w:rFonts w:ascii="Trebuchet MS" w:eastAsia="MS Mincho" w:hAnsi="Trebuchet MS" w:cs="Trebuchet MS" w:hint="default"/>
        <w:sz w:val="22"/>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2B6A4BB4"/>
    <w:multiLevelType w:val="hybridMultilevel"/>
    <w:tmpl w:val="DDB648EE"/>
    <w:lvl w:ilvl="0" w:tplc="872413FC">
      <w:start w:val="1"/>
      <w:numFmt w:val="decimal"/>
      <w:lvlText w:val="%1."/>
      <w:lvlJc w:val="left"/>
      <w:pPr>
        <w:ind w:left="1778" w:hanging="360"/>
      </w:pPr>
      <w:rPr>
        <w:rFonts w:hint="default"/>
      </w:rPr>
    </w:lvl>
    <w:lvl w:ilvl="1" w:tplc="08090001">
      <w:start w:val="1"/>
      <w:numFmt w:val="bullet"/>
      <w:lvlText w:val=""/>
      <w:lvlJc w:val="left"/>
      <w:pPr>
        <w:ind w:left="2596" w:hanging="360"/>
      </w:pPr>
      <w:rPr>
        <w:rFonts w:ascii="Symbol" w:hAnsi="Symbol" w:hint="default"/>
      </w:rPr>
    </w:lvl>
    <w:lvl w:ilvl="2" w:tplc="0409001B" w:tentative="1">
      <w:start w:val="1"/>
      <w:numFmt w:val="lowerRoman"/>
      <w:lvlText w:val="%3."/>
      <w:lvlJc w:val="right"/>
      <w:pPr>
        <w:ind w:left="3316" w:hanging="180"/>
      </w:pPr>
    </w:lvl>
    <w:lvl w:ilvl="3" w:tplc="0409000F" w:tentative="1">
      <w:start w:val="1"/>
      <w:numFmt w:val="decimal"/>
      <w:lvlText w:val="%4."/>
      <w:lvlJc w:val="left"/>
      <w:pPr>
        <w:ind w:left="4036" w:hanging="360"/>
      </w:pPr>
    </w:lvl>
    <w:lvl w:ilvl="4" w:tplc="04090019" w:tentative="1">
      <w:start w:val="1"/>
      <w:numFmt w:val="lowerLetter"/>
      <w:lvlText w:val="%5."/>
      <w:lvlJc w:val="left"/>
      <w:pPr>
        <w:ind w:left="4756" w:hanging="360"/>
      </w:pPr>
    </w:lvl>
    <w:lvl w:ilvl="5" w:tplc="0409001B" w:tentative="1">
      <w:start w:val="1"/>
      <w:numFmt w:val="lowerRoman"/>
      <w:lvlText w:val="%6."/>
      <w:lvlJc w:val="right"/>
      <w:pPr>
        <w:ind w:left="5476" w:hanging="180"/>
      </w:pPr>
    </w:lvl>
    <w:lvl w:ilvl="6" w:tplc="0409000F" w:tentative="1">
      <w:start w:val="1"/>
      <w:numFmt w:val="decimal"/>
      <w:lvlText w:val="%7."/>
      <w:lvlJc w:val="left"/>
      <w:pPr>
        <w:ind w:left="6196" w:hanging="360"/>
      </w:pPr>
    </w:lvl>
    <w:lvl w:ilvl="7" w:tplc="04090019" w:tentative="1">
      <w:start w:val="1"/>
      <w:numFmt w:val="lowerLetter"/>
      <w:lvlText w:val="%8."/>
      <w:lvlJc w:val="left"/>
      <w:pPr>
        <w:ind w:left="6916" w:hanging="360"/>
      </w:pPr>
    </w:lvl>
    <w:lvl w:ilvl="8" w:tplc="0409001B" w:tentative="1">
      <w:start w:val="1"/>
      <w:numFmt w:val="lowerRoman"/>
      <w:lvlText w:val="%9."/>
      <w:lvlJc w:val="right"/>
      <w:pPr>
        <w:ind w:left="7636" w:hanging="180"/>
      </w:pPr>
    </w:lvl>
  </w:abstractNum>
  <w:abstractNum w:abstractNumId="9" w15:restartNumberingAfterBreak="0">
    <w:nsid w:val="2C1275DC"/>
    <w:multiLevelType w:val="hybridMultilevel"/>
    <w:tmpl w:val="79088A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69776E"/>
    <w:multiLevelType w:val="hybridMultilevel"/>
    <w:tmpl w:val="0EC4DC8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41E1A7C"/>
    <w:multiLevelType w:val="hybridMultilevel"/>
    <w:tmpl w:val="308489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0A49CA"/>
    <w:multiLevelType w:val="hybridMultilevel"/>
    <w:tmpl w:val="F75638E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A103E62"/>
    <w:multiLevelType w:val="hybridMultilevel"/>
    <w:tmpl w:val="D4B494BE"/>
    <w:lvl w:ilvl="0" w:tplc="0418000D">
      <w:start w:val="1"/>
      <w:numFmt w:val="bullet"/>
      <w:lvlText w:val=""/>
      <w:lvlJc w:val="left"/>
      <w:pPr>
        <w:ind w:left="2760" w:hanging="360"/>
      </w:pPr>
      <w:rPr>
        <w:rFonts w:ascii="Wingdings" w:hAnsi="Wingdings" w:hint="default"/>
      </w:rPr>
    </w:lvl>
    <w:lvl w:ilvl="1" w:tplc="04180003" w:tentative="1">
      <w:start w:val="1"/>
      <w:numFmt w:val="bullet"/>
      <w:lvlText w:val="o"/>
      <w:lvlJc w:val="left"/>
      <w:pPr>
        <w:ind w:left="3480" w:hanging="360"/>
      </w:pPr>
      <w:rPr>
        <w:rFonts w:ascii="Courier New" w:hAnsi="Courier New" w:cs="Courier New" w:hint="default"/>
      </w:rPr>
    </w:lvl>
    <w:lvl w:ilvl="2" w:tplc="04180005" w:tentative="1">
      <w:start w:val="1"/>
      <w:numFmt w:val="bullet"/>
      <w:lvlText w:val=""/>
      <w:lvlJc w:val="left"/>
      <w:pPr>
        <w:ind w:left="4200" w:hanging="360"/>
      </w:pPr>
      <w:rPr>
        <w:rFonts w:ascii="Wingdings" w:hAnsi="Wingdings" w:hint="default"/>
      </w:rPr>
    </w:lvl>
    <w:lvl w:ilvl="3" w:tplc="04180001" w:tentative="1">
      <w:start w:val="1"/>
      <w:numFmt w:val="bullet"/>
      <w:lvlText w:val=""/>
      <w:lvlJc w:val="left"/>
      <w:pPr>
        <w:ind w:left="4920" w:hanging="360"/>
      </w:pPr>
      <w:rPr>
        <w:rFonts w:ascii="Symbol" w:hAnsi="Symbol" w:hint="default"/>
      </w:rPr>
    </w:lvl>
    <w:lvl w:ilvl="4" w:tplc="04180003" w:tentative="1">
      <w:start w:val="1"/>
      <w:numFmt w:val="bullet"/>
      <w:lvlText w:val="o"/>
      <w:lvlJc w:val="left"/>
      <w:pPr>
        <w:ind w:left="5640" w:hanging="360"/>
      </w:pPr>
      <w:rPr>
        <w:rFonts w:ascii="Courier New" w:hAnsi="Courier New" w:cs="Courier New" w:hint="default"/>
      </w:rPr>
    </w:lvl>
    <w:lvl w:ilvl="5" w:tplc="04180005" w:tentative="1">
      <w:start w:val="1"/>
      <w:numFmt w:val="bullet"/>
      <w:lvlText w:val=""/>
      <w:lvlJc w:val="left"/>
      <w:pPr>
        <w:ind w:left="6360" w:hanging="360"/>
      </w:pPr>
      <w:rPr>
        <w:rFonts w:ascii="Wingdings" w:hAnsi="Wingdings" w:hint="default"/>
      </w:rPr>
    </w:lvl>
    <w:lvl w:ilvl="6" w:tplc="04180001" w:tentative="1">
      <w:start w:val="1"/>
      <w:numFmt w:val="bullet"/>
      <w:lvlText w:val=""/>
      <w:lvlJc w:val="left"/>
      <w:pPr>
        <w:ind w:left="7080" w:hanging="360"/>
      </w:pPr>
      <w:rPr>
        <w:rFonts w:ascii="Symbol" w:hAnsi="Symbol" w:hint="default"/>
      </w:rPr>
    </w:lvl>
    <w:lvl w:ilvl="7" w:tplc="04180003" w:tentative="1">
      <w:start w:val="1"/>
      <w:numFmt w:val="bullet"/>
      <w:lvlText w:val="o"/>
      <w:lvlJc w:val="left"/>
      <w:pPr>
        <w:ind w:left="7800" w:hanging="360"/>
      </w:pPr>
      <w:rPr>
        <w:rFonts w:ascii="Courier New" w:hAnsi="Courier New" w:cs="Courier New" w:hint="default"/>
      </w:rPr>
    </w:lvl>
    <w:lvl w:ilvl="8" w:tplc="04180005" w:tentative="1">
      <w:start w:val="1"/>
      <w:numFmt w:val="bullet"/>
      <w:lvlText w:val=""/>
      <w:lvlJc w:val="left"/>
      <w:pPr>
        <w:ind w:left="8520" w:hanging="360"/>
      </w:pPr>
      <w:rPr>
        <w:rFonts w:ascii="Wingdings" w:hAnsi="Wingdings" w:hint="default"/>
      </w:rPr>
    </w:lvl>
  </w:abstractNum>
  <w:abstractNum w:abstractNumId="14" w15:restartNumberingAfterBreak="0">
    <w:nsid w:val="3BC70249"/>
    <w:multiLevelType w:val="hybridMultilevel"/>
    <w:tmpl w:val="5C709B4C"/>
    <w:lvl w:ilvl="0" w:tplc="ABD8FFDC">
      <w:start w:val="1"/>
      <w:numFmt w:val="lowerLetter"/>
      <w:lvlText w:val="%1)"/>
      <w:lvlJc w:val="left"/>
      <w:pPr>
        <w:ind w:left="1170" w:hanging="360"/>
      </w:pPr>
      <w:rPr>
        <w:rFonts w:hint="default"/>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40AB305E"/>
    <w:multiLevelType w:val="hybridMultilevel"/>
    <w:tmpl w:val="756057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95372F"/>
    <w:multiLevelType w:val="hybridMultilevel"/>
    <w:tmpl w:val="1FDA76E8"/>
    <w:lvl w:ilvl="0" w:tplc="872413FC">
      <w:start w:val="1"/>
      <w:numFmt w:val="decimal"/>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7" w15:restartNumberingAfterBreak="0">
    <w:nsid w:val="43D91034"/>
    <w:multiLevelType w:val="hybridMultilevel"/>
    <w:tmpl w:val="BF8270C4"/>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8" w15:restartNumberingAfterBreak="0">
    <w:nsid w:val="442C173A"/>
    <w:multiLevelType w:val="hybridMultilevel"/>
    <w:tmpl w:val="646850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4756F4F"/>
    <w:multiLevelType w:val="hybridMultilevel"/>
    <w:tmpl w:val="2C58A30E"/>
    <w:lvl w:ilvl="0" w:tplc="EE3CFEA2">
      <w:start w:val="1"/>
      <w:numFmt w:val="lowerLetter"/>
      <w:lvlText w:val="%1)"/>
      <w:lvlJc w:val="left"/>
      <w:pPr>
        <w:ind w:left="720" w:hanging="360"/>
      </w:pPr>
      <w:rPr>
        <w:rFonts w:ascii="Trebuchet MS" w:eastAsia="MS Mincho" w:hAnsi="Trebuchet MS" w:cs="Trebuchet M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F66714"/>
    <w:multiLevelType w:val="hybridMultilevel"/>
    <w:tmpl w:val="7C9E4A98"/>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49D36A27"/>
    <w:multiLevelType w:val="hybridMultilevel"/>
    <w:tmpl w:val="56CEB6FA"/>
    <w:lvl w:ilvl="0" w:tplc="C6F2A8AA">
      <w:start w:val="1"/>
      <w:numFmt w:val="bullet"/>
      <w:lvlText w:val="-"/>
      <w:lvlJc w:val="left"/>
      <w:pPr>
        <w:ind w:left="2498" w:hanging="360"/>
      </w:pPr>
      <w:rPr>
        <w:rFonts w:ascii="Vrinda" w:hAnsi="Vrinda"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22" w15:restartNumberingAfterBreak="0">
    <w:nsid w:val="58B8592A"/>
    <w:multiLevelType w:val="hybridMultilevel"/>
    <w:tmpl w:val="A1DCF2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605C32"/>
    <w:multiLevelType w:val="hybridMultilevel"/>
    <w:tmpl w:val="1FDA76E8"/>
    <w:lvl w:ilvl="0" w:tplc="872413FC">
      <w:start w:val="1"/>
      <w:numFmt w:val="decimal"/>
      <w:lvlText w:val="%1."/>
      <w:lvlJc w:val="left"/>
      <w:pPr>
        <w:ind w:left="1778"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4" w15:restartNumberingAfterBreak="0">
    <w:nsid w:val="64CB1010"/>
    <w:multiLevelType w:val="hybridMultilevel"/>
    <w:tmpl w:val="1FDA76E8"/>
    <w:lvl w:ilvl="0" w:tplc="872413FC">
      <w:start w:val="1"/>
      <w:numFmt w:val="decimal"/>
      <w:lvlText w:val="%1."/>
      <w:lvlJc w:val="left"/>
      <w:pPr>
        <w:ind w:left="1778"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5" w15:restartNumberingAfterBreak="0">
    <w:nsid w:val="66EC4857"/>
    <w:multiLevelType w:val="hybridMultilevel"/>
    <w:tmpl w:val="E4089F16"/>
    <w:lvl w:ilvl="0" w:tplc="08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D50680F"/>
    <w:multiLevelType w:val="hybridMultilevel"/>
    <w:tmpl w:val="1FDA76E8"/>
    <w:lvl w:ilvl="0" w:tplc="872413FC">
      <w:start w:val="1"/>
      <w:numFmt w:val="decimal"/>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7" w15:restartNumberingAfterBreak="0">
    <w:nsid w:val="6E127FEC"/>
    <w:multiLevelType w:val="hybridMultilevel"/>
    <w:tmpl w:val="0360C41E"/>
    <w:lvl w:ilvl="0" w:tplc="FAEA9C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195DC5"/>
    <w:multiLevelType w:val="hybridMultilevel"/>
    <w:tmpl w:val="61406578"/>
    <w:lvl w:ilvl="0" w:tplc="D936A2EA">
      <w:start w:val="1"/>
      <w:numFmt w:val="decimal"/>
      <w:lvlText w:val="%1."/>
      <w:lvlJc w:val="left"/>
      <w:pPr>
        <w:ind w:left="1170" w:hanging="360"/>
      </w:pPr>
      <w:rPr>
        <w:rFonts w:ascii="Trebuchet MS" w:eastAsia="MS Mincho" w:hAnsi="Trebuchet MS" w:cs="Trebuchet MS" w:hint="default"/>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703C727A"/>
    <w:multiLevelType w:val="hybridMultilevel"/>
    <w:tmpl w:val="28C68F5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16F766D"/>
    <w:multiLevelType w:val="hybridMultilevel"/>
    <w:tmpl w:val="FCA857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C5218"/>
    <w:multiLevelType w:val="hybridMultilevel"/>
    <w:tmpl w:val="53901D36"/>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2" w15:restartNumberingAfterBreak="0">
    <w:nsid w:val="74390ED8"/>
    <w:multiLevelType w:val="hybridMultilevel"/>
    <w:tmpl w:val="64E2C6F6"/>
    <w:lvl w:ilvl="0" w:tplc="24F08E10">
      <w:start w:val="2"/>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7817470"/>
    <w:multiLevelType w:val="hybridMultilevel"/>
    <w:tmpl w:val="1FDA76E8"/>
    <w:lvl w:ilvl="0" w:tplc="872413FC">
      <w:start w:val="1"/>
      <w:numFmt w:val="decimal"/>
      <w:lvlText w:val="%1."/>
      <w:lvlJc w:val="left"/>
      <w:pPr>
        <w:ind w:left="1778" w:hanging="360"/>
      </w:pPr>
      <w:rPr>
        <w:rFonts w:hint="default"/>
      </w:rPr>
    </w:lvl>
    <w:lvl w:ilvl="1" w:tplc="04090019">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16cid:durableId="553202829">
    <w:abstractNumId w:val="6"/>
  </w:num>
  <w:num w:numId="2" w16cid:durableId="1051926684">
    <w:abstractNumId w:val="1"/>
  </w:num>
  <w:num w:numId="3" w16cid:durableId="201870583">
    <w:abstractNumId w:val="4"/>
  </w:num>
  <w:num w:numId="4" w16cid:durableId="182521307">
    <w:abstractNumId w:val="33"/>
  </w:num>
  <w:num w:numId="5" w16cid:durableId="949971096">
    <w:abstractNumId w:val="12"/>
  </w:num>
  <w:num w:numId="6" w16cid:durableId="1867867567">
    <w:abstractNumId w:val="31"/>
  </w:num>
  <w:num w:numId="7" w16cid:durableId="1821072549">
    <w:abstractNumId w:val="25"/>
  </w:num>
  <w:num w:numId="8" w16cid:durableId="973172552">
    <w:abstractNumId w:val="16"/>
  </w:num>
  <w:num w:numId="9" w16cid:durableId="1209681882">
    <w:abstractNumId w:val="17"/>
  </w:num>
  <w:num w:numId="10" w16cid:durableId="1092319342">
    <w:abstractNumId w:val="8"/>
  </w:num>
  <w:num w:numId="11" w16cid:durableId="1106853962">
    <w:abstractNumId w:val="26"/>
  </w:num>
  <w:num w:numId="12" w16cid:durableId="1224171086">
    <w:abstractNumId w:val="23"/>
  </w:num>
  <w:num w:numId="13" w16cid:durableId="1068652706">
    <w:abstractNumId w:val="24"/>
  </w:num>
  <w:num w:numId="14" w16cid:durableId="2093962582">
    <w:abstractNumId w:val="0"/>
  </w:num>
  <w:num w:numId="15" w16cid:durableId="1540238554">
    <w:abstractNumId w:val="5"/>
  </w:num>
  <w:num w:numId="16" w16cid:durableId="538738432">
    <w:abstractNumId w:val="21"/>
  </w:num>
  <w:num w:numId="17" w16cid:durableId="657542918">
    <w:abstractNumId w:val="28"/>
  </w:num>
  <w:num w:numId="18" w16cid:durableId="1798065359">
    <w:abstractNumId w:val="27"/>
  </w:num>
  <w:num w:numId="19" w16cid:durableId="60755421">
    <w:abstractNumId w:val="7"/>
  </w:num>
  <w:num w:numId="20" w16cid:durableId="604848309">
    <w:abstractNumId w:val="19"/>
  </w:num>
  <w:num w:numId="21" w16cid:durableId="1599369145">
    <w:abstractNumId w:val="3"/>
  </w:num>
  <w:num w:numId="22" w16cid:durableId="317660888">
    <w:abstractNumId w:val="9"/>
  </w:num>
  <w:num w:numId="23" w16cid:durableId="1298998929">
    <w:abstractNumId w:val="30"/>
  </w:num>
  <w:num w:numId="24" w16cid:durableId="1797868770">
    <w:abstractNumId w:val="15"/>
  </w:num>
  <w:num w:numId="25" w16cid:durableId="671495150">
    <w:abstractNumId w:val="22"/>
  </w:num>
  <w:num w:numId="26" w16cid:durableId="1046293711">
    <w:abstractNumId w:val="20"/>
  </w:num>
  <w:num w:numId="27" w16cid:durableId="305473233">
    <w:abstractNumId w:val="29"/>
  </w:num>
  <w:num w:numId="28" w16cid:durableId="1976376276">
    <w:abstractNumId w:val="11"/>
  </w:num>
  <w:num w:numId="29" w16cid:durableId="1647540066">
    <w:abstractNumId w:val="14"/>
  </w:num>
  <w:num w:numId="30" w16cid:durableId="1686709111">
    <w:abstractNumId w:val="2"/>
  </w:num>
  <w:num w:numId="31" w16cid:durableId="1962764573">
    <w:abstractNumId w:val="18"/>
  </w:num>
  <w:num w:numId="32" w16cid:durableId="356084480">
    <w:abstractNumId w:val="10"/>
  </w:num>
  <w:num w:numId="33" w16cid:durableId="2145273855">
    <w:abstractNumId w:val="13"/>
  </w:num>
  <w:num w:numId="34" w16cid:durableId="157797790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revisionView w:inkAnnotations="0"/>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3C3F"/>
    <w:rsid w:val="000043EB"/>
    <w:rsid w:val="00011672"/>
    <w:rsid w:val="00030344"/>
    <w:rsid w:val="0003328F"/>
    <w:rsid w:val="000421B8"/>
    <w:rsid w:val="000473B7"/>
    <w:rsid w:val="00053E5C"/>
    <w:rsid w:val="00054C1E"/>
    <w:rsid w:val="00055D13"/>
    <w:rsid w:val="00061CA5"/>
    <w:rsid w:val="0006603D"/>
    <w:rsid w:val="000667F6"/>
    <w:rsid w:val="00071979"/>
    <w:rsid w:val="0007209A"/>
    <w:rsid w:val="00074D31"/>
    <w:rsid w:val="00077228"/>
    <w:rsid w:val="00082C41"/>
    <w:rsid w:val="00085AA0"/>
    <w:rsid w:val="00086161"/>
    <w:rsid w:val="0009079E"/>
    <w:rsid w:val="00090E49"/>
    <w:rsid w:val="00092E7F"/>
    <w:rsid w:val="000A05F2"/>
    <w:rsid w:val="000A7B29"/>
    <w:rsid w:val="000B1338"/>
    <w:rsid w:val="000B1F21"/>
    <w:rsid w:val="000B511F"/>
    <w:rsid w:val="000C09C1"/>
    <w:rsid w:val="000C2C71"/>
    <w:rsid w:val="000C655F"/>
    <w:rsid w:val="000C784D"/>
    <w:rsid w:val="000D1C0F"/>
    <w:rsid w:val="000D7433"/>
    <w:rsid w:val="000E0014"/>
    <w:rsid w:val="000E0B21"/>
    <w:rsid w:val="000F1468"/>
    <w:rsid w:val="000F22F4"/>
    <w:rsid w:val="000F5E6A"/>
    <w:rsid w:val="000F60F6"/>
    <w:rsid w:val="000F63DC"/>
    <w:rsid w:val="000F69B0"/>
    <w:rsid w:val="001000C0"/>
    <w:rsid w:val="00100F36"/>
    <w:rsid w:val="00101AD7"/>
    <w:rsid w:val="0010798A"/>
    <w:rsid w:val="001202DA"/>
    <w:rsid w:val="00124761"/>
    <w:rsid w:val="0012594A"/>
    <w:rsid w:val="001268C7"/>
    <w:rsid w:val="001348E4"/>
    <w:rsid w:val="00140C1E"/>
    <w:rsid w:val="001449EC"/>
    <w:rsid w:val="001513D7"/>
    <w:rsid w:val="00155827"/>
    <w:rsid w:val="00157BF9"/>
    <w:rsid w:val="0016324D"/>
    <w:rsid w:val="00166DAC"/>
    <w:rsid w:val="00172380"/>
    <w:rsid w:val="00173BC3"/>
    <w:rsid w:val="00175D9A"/>
    <w:rsid w:val="001819C5"/>
    <w:rsid w:val="00183388"/>
    <w:rsid w:val="00184796"/>
    <w:rsid w:val="001865B9"/>
    <w:rsid w:val="00191EBC"/>
    <w:rsid w:val="0019301D"/>
    <w:rsid w:val="001960F2"/>
    <w:rsid w:val="00197551"/>
    <w:rsid w:val="001A1425"/>
    <w:rsid w:val="001A1A96"/>
    <w:rsid w:val="001A51FF"/>
    <w:rsid w:val="001B1C8B"/>
    <w:rsid w:val="001B3DEF"/>
    <w:rsid w:val="001B4ECF"/>
    <w:rsid w:val="001C308C"/>
    <w:rsid w:val="001C3227"/>
    <w:rsid w:val="001C66F1"/>
    <w:rsid w:val="001D1259"/>
    <w:rsid w:val="001D3D68"/>
    <w:rsid w:val="001D4491"/>
    <w:rsid w:val="001D7BC5"/>
    <w:rsid w:val="001E4E12"/>
    <w:rsid w:val="001E5032"/>
    <w:rsid w:val="001F0248"/>
    <w:rsid w:val="001F1A7C"/>
    <w:rsid w:val="001F25DC"/>
    <w:rsid w:val="001F27CE"/>
    <w:rsid w:val="001F29D8"/>
    <w:rsid w:val="001F2A44"/>
    <w:rsid w:val="001F572D"/>
    <w:rsid w:val="001F7041"/>
    <w:rsid w:val="001F751D"/>
    <w:rsid w:val="00200E50"/>
    <w:rsid w:val="0020444B"/>
    <w:rsid w:val="002057A4"/>
    <w:rsid w:val="002057F2"/>
    <w:rsid w:val="00213BB7"/>
    <w:rsid w:val="00217CC0"/>
    <w:rsid w:val="002202C0"/>
    <w:rsid w:val="00220783"/>
    <w:rsid w:val="00223E75"/>
    <w:rsid w:val="002278CC"/>
    <w:rsid w:val="00232202"/>
    <w:rsid w:val="00240522"/>
    <w:rsid w:val="002412A7"/>
    <w:rsid w:val="002431A5"/>
    <w:rsid w:val="00255206"/>
    <w:rsid w:val="0025575F"/>
    <w:rsid w:val="002570FD"/>
    <w:rsid w:val="00261C2D"/>
    <w:rsid w:val="00263916"/>
    <w:rsid w:val="002649F5"/>
    <w:rsid w:val="002653D6"/>
    <w:rsid w:val="00265684"/>
    <w:rsid w:val="0026621A"/>
    <w:rsid w:val="00266D71"/>
    <w:rsid w:val="002710FD"/>
    <w:rsid w:val="002719F7"/>
    <w:rsid w:val="00273A1B"/>
    <w:rsid w:val="0027511B"/>
    <w:rsid w:val="00277CA3"/>
    <w:rsid w:val="00280062"/>
    <w:rsid w:val="002837F4"/>
    <w:rsid w:val="002850ED"/>
    <w:rsid w:val="002935A3"/>
    <w:rsid w:val="002953A2"/>
    <w:rsid w:val="002A069F"/>
    <w:rsid w:val="002A189C"/>
    <w:rsid w:val="002A2E7C"/>
    <w:rsid w:val="002A4C54"/>
    <w:rsid w:val="002A4E83"/>
    <w:rsid w:val="002A52F0"/>
    <w:rsid w:val="002A5742"/>
    <w:rsid w:val="002A7EE5"/>
    <w:rsid w:val="002B1052"/>
    <w:rsid w:val="002B333E"/>
    <w:rsid w:val="002B3E8B"/>
    <w:rsid w:val="002B64C5"/>
    <w:rsid w:val="002B777E"/>
    <w:rsid w:val="002C1D18"/>
    <w:rsid w:val="002C5FD5"/>
    <w:rsid w:val="002C70A7"/>
    <w:rsid w:val="002D442D"/>
    <w:rsid w:val="002D778A"/>
    <w:rsid w:val="002E0052"/>
    <w:rsid w:val="002E2D1B"/>
    <w:rsid w:val="002E7BB4"/>
    <w:rsid w:val="002F5EAA"/>
    <w:rsid w:val="002F7601"/>
    <w:rsid w:val="00302050"/>
    <w:rsid w:val="00306B8C"/>
    <w:rsid w:val="00310F5B"/>
    <w:rsid w:val="00313C5B"/>
    <w:rsid w:val="00321748"/>
    <w:rsid w:val="00322BB5"/>
    <w:rsid w:val="00325183"/>
    <w:rsid w:val="00332997"/>
    <w:rsid w:val="00333914"/>
    <w:rsid w:val="00333A30"/>
    <w:rsid w:val="003341E1"/>
    <w:rsid w:val="0033558E"/>
    <w:rsid w:val="003416D0"/>
    <w:rsid w:val="00343337"/>
    <w:rsid w:val="0034498E"/>
    <w:rsid w:val="00351B19"/>
    <w:rsid w:val="00354E4E"/>
    <w:rsid w:val="00356F47"/>
    <w:rsid w:val="00366891"/>
    <w:rsid w:val="003671AF"/>
    <w:rsid w:val="00383FB7"/>
    <w:rsid w:val="00385631"/>
    <w:rsid w:val="003867DD"/>
    <w:rsid w:val="003916EE"/>
    <w:rsid w:val="00392889"/>
    <w:rsid w:val="00395EDA"/>
    <w:rsid w:val="003A22C5"/>
    <w:rsid w:val="003A3F0E"/>
    <w:rsid w:val="003A4AA9"/>
    <w:rsid w:val="003A4F99"/>
    <w:rsid w:val="003A6E51"/>
    <w:rsid w:val="003A6F95"/>
    <w:rsid w:val="003A7B87"/>
    <w:rsid w:val="003B1419"/>
    <w:rsid w:val="003B366A"/>
    <w:rsid w:val="003C08B8"/>
    <w:rsid w:val="003C1BF0"/>
    <w:rsid w:val="003D38E7"/>
    <w:rsid w:val="003E1455"/>
    <w:rsid w:val="003E2F12"/>
    <w:rsid w:val="003F1976"/>
    <w:rsid w:val="003F7698"/>
    <w:rsid w:val="004034CE"/>
    <w:rsid w:val="00410BDA"/>
    <w:rsid w:val="00412CE4"/>
    <w:rsid w:val="00417A75"/>
    <w:rsid w:val="00423EBA"/>
    <w:rsid w:val="00423F66"/>
    <w:rsid w:val="00427051"/>
    <w:rsid w:val="00427C63"/>
    <w:rsid w:val="004308B8"/>
    <w:rsid w:val="00432394"/>
    <w:rsid w:val="00435BE9"/>
    <w:rsid w:val="00447193"/>
    <w:rsid w:val="0044780D"/>
    <w:rsid w:val="00447CE7"/>
    <w:rsid w:val="00450E77"/>
    <w:rsid w:val="0045464C"/>
    <w:rsid w:val="00454C84"/>
    <w:rsid w:val="00455BB4"/>
    <w:rsid w:val="00456B73"/>
    <w:rsid w:val="00457E37"/>
    <w:rsid w:val="0046147C"/>
    <w:rsid w:val="004633EE"/>
    <w:rsid w:val="00463571"/>
    <w:rsid w:val="004738D6"/>
    <w:rsid w:val="00483A71"/>
    <w:rsid w:val="00483EA3"/>
    <w:rsid w:val="00493AD5"/>
    <w:rsid w:val="00494BCB"/>
    <w:rsid w:val="004A2059"/>
    <w:rsid w:val="004A393D"/>
    <w:rsid w:val="004A7A20"/>
    <w:rsid w:val="004B0151"/>
    <w:rsid w:val="004B431E"/>
    <w:rsid w:val="004B4D15"/>
    <w:rsid w:val="004C37EB"/>
    <w:rsid w:val="004D064E"/>
    <w:rsid w:val="004D1214"/>
    <w:rsid w:val="004D4852"/>
    <w:rsid w:val="004D4ED5"/>
    <w:rsid w:val="004D50C9"/>
    <w:rsid w:val="004E6F9F"/>
    <w:rsid w:val="00503872"/>
    <w:rsid w:val="0050612D"/>
    <w:rsid w:val="0050709A"/>
    <w:rsid w:val="00512CB4"/>
    <w:rsid w:val="00521236"/>
    <w:rsid w:val="00525074"/>
    <w:rsid w:val="00526EE6"/>
    <w:rsid w:val="00527E3C"/>
    <w:rsid w:val="00531126"/>
    <w:rsid w:val="00533A9E"/>
    <w:rsid w:val="00536E03"/>
    <w:rsid w:val="00542C56"/>
    <w:rsid w:val="005447C9"/>
    <w:rsid w:val="0054648F"/>
    <w:rsid w:val="005475C0"/>
    <w:rsid w:val="00554134"/>
    <w:rsid w:val="00554593"/>
    <w:rsid w:val="00556A00"/>
    <w:rsid w:val="00560C88"/>
    <w:rsid w:val="00562E3C"/>
    <w:rsid w:val="005636A1"/>
    <w:rsid w:val="00564F5B"/>
    <w:rsid w:val="00565EAD"/>
    <w:rsid w:val="00566373"/>
    <w:rsid w:val="00574243"/>
    <w:rsid w:val="00575052"/>
    <w:rsid w:val="00580C12"/>
    <w:rsid w:val="00591457"/>
    <w:rsid w:val="00592833"/>
    <w:rsid w:val="005934FA"/>
    <w:rsid w:val="005A0E8F"/>
    <w:rsid w:val="005A0F23"/>
    <w:rsid w:val="005A17F0"/>
    <w:rsid w:val="005A22F8"/>
    <w:rsid w:val="005A4B43"/>
    <w:rsid w:val="005A6064"/>
    <w:rsid w:val="005B507C"/>
    <w:rsid w:val="005B7A1F"/>
    <w:rsid w:val="005C12ED"/>
    <w:rsid w:val="005C774E"/>
    <w:rsid w:val="005D2CE7"/>
    <w:rsid w:val="005D33C5"/>
    <w:rsid w:val="005E0AFC"/>
    <w:rsid w:val="005E0B3B"/>
    <w:rsid w:val="005E6645"/>
    <w:rsid w:val="005E6FFA"/>
    <w:rsid w:val="005E7892"/>
    <w:rsid w:val="005F1D23"/>
    <w:rsid w:val="005F3AB5"/>
    <w:rsid w:val="005F4E4B"/>
    <w:rsid w:val="006075A8"/>
    <w:rsid w:val="00612231"/>
    <w:rsid w:val="0061614D"/>
    <w:rsid w:val="00620E91"/>
    <w:rsid w:val="00621AEB"/>
    <w:rsid w:val="00624C8A"/>
    <w:rsid w:val="00627F77"/>
    <w:rsid w:val="00634C88"/>
    <w:rsid w:val="006427A9"/>
    <w:rsid w:val="006434D3"/>
    <w:rsid w:val="00652637"/>
    <w:rsid w:val="00656653"/>
    <w:rsid w:val="00660F93"/>
    <w:rsid w:val="00662896"/>
    <w:rsid w:val="00670A0B"/>
    <w:rsid w:val="006714D0"/>
    <w:rsid w:val="00671680"/>
    <w:rsid w:val="00682710"/>
    <w:rsid w:val="00686246"/>
    <w:rsid w:val="00686BCA"/>
    <w:rsid w:val="00687998"/>
    <w:rsid w:val="00687AE1"/>
    <w:rsid w:val="006969CB"/>
    <w:rsid w:val="006A1942"/>
    <w:rsid w:val="006A1C99"/>
    <w:rsid w:val="006A253A"/>
    <w:rsid w:val="006A48F3"/>
    <w:rsid w:val="006A67E3"/>
    <w:rsid w:val="006A7C32"/>
    <w:rsid w:val="006B0E10"/>
    <w:rsid w:val="006B3363"/>
    <w:rsid w:val="006C21DE"/>
    <w:rsid w:val="006C3F9D"/>
    <w:rsid w:val="006C497F"/>
    <w:rsid w:val="006C4D9C"/>
    <w:rsid w:val="006C5E9A"/>
    <w:rsid w:val="006C690E"/>
    <w:rsid w:val="006D1477"/>
    <w:rsid w:val="006E15EC"/>
    <w:rsid w:val="006E18B0"/>
    <w:rsid w:val="006E570C"/>
    <w:rsid w:val="006E6FB0"/>
    <w:rsid w:val="006E7532"/>
    <w:rsid w:val="006F16A2"/>
    <w:rsid w:val="006F3958"/>
    <w:rsid w:val="006F5533"/>
    <w:rsid w:val="006F58F0"/>
    <w:rsid w:val="00700169"/>
    <w:rsid w:val="00701A0F"/>
    <w:rsid w:val="00702507"/>
    <w:rsid w:val="00702E26"/>
    <w:rsid w:val="00704632"/>
    <w:rsid w:val="00711F1D"/>
    <w:rsid w:val="007130E8"/>
    <w:rsid w:val="00717A10"/>
    <w:rsid w:val="00720704"/>
    <w:rsid w:val="00721ABC"/>
    <w:rsid w:val="00722BEC"/>
    <w:rsid w:val="00733DAA"/>
    <w:rsid w:val="00750652"/>
    <w:rsid w:val="00750C0E"/>
    <w:rsid w:val="00752674"/>
    <w:rsid w:val="007548D1"/>
    <w:rsid w:val="007610EC"/>
    <w:rsid w:val="00761B4D"/>
    <w:rsid w:val="00766E0E"/>
    <w:rsid w:val="00776F6E"/>
    <w:rsid w:val="00777980"/>
    <w:rsid w:val="00793DBB"/>
    <w:rsid w:val="007947FA"/>
    <w:rsid w:val="00794D14"/>
    <w:rsid w:val="0079665B"/>
    <w:rsid w:val="007A030C"/>
    <w:rsid w:val="007A6A67"/>
    <w:rsid w:val="007B29A3"/>
    <w:rsid w:val="007B33EA"/>
    <w:rsid w:val="007B37DC"/>
    <w:rsid w:val="007B46D7"/>
    <w:rsid w:val="007C7B06"/>
    <w:rsid w:val="007C7DE6"/>
    <w:rsid w:val="007D0105"/>
    <w:rsid w:val="007D1215"/>
    <w:rsid w:val="007D2D83"/>
    <w:rsid w:val="007D3263"/>
    <w:rsid w:val="007D762B"/>
    <w:rsid w:val="007E2A57"/>
    <w:rsid w:val="007E3294"/>
    <w:rsid w:val="007E37A3"/>
    <w:rsid w:val="007E6295"/>
    <w:rsid w:val="007E6DC7"/>
    <w:rsid w:val="007F081D"/>
    <w:rsid w:val="007F3117"/>
    <w:rsid w:val="007F4E9A"/>
    <w:rsid w:val="007F7274"/>
    <w:rsid w:val="00811680"/>
    <w:rsid w:val="008130B6"/>
    <w:rsid w:val="0081331D"/>
    <w:rsid w:val="00815489"/>
    <w:rsid w:val="00823317"/>
    <w:rsid w:val="00825C3D"/>
    <w:rsid w:val="0082689F"/>
    <w:rsid w:val="008444CC"/>
    <w:rsid w:val="0084721F"/>
    <w:rsid w:val="00854017"/>
    <w:rsid w:val="00861C61"/>
    <w:rsid w:val="00864BE3"/>
    <w:rsid w:val="0086765A"/>
    <w:rsid w:val="0087266F"/>
    <w:rsid w:val="00872B7D"/>
    <w:rsid w:val="00873928"/>
    <w:rsid w:val="00873C3C"/>
    <w:rsid w:val="00874D96"/>
    <w:rsid w:val="008761B7"/>
    <w:rsid w:val="00884827"/>
    <w:rsid w:val="00885CA8"/>
    <w:rsid w:val="00890464"/>
    <w:rsid w:val="00892D0E"/>
    <w:rsid w:val="00896D8B"/>
    <w:rsid w:val="008A1EE6"/>
    <w:rsid w:val="008A2AC0"/>
    <w:rsid w:val="008A4124"/>
    <w:rsid w:val="008A5F5E"/>
    <w:rsid w:val="008B24E1"/>
    <w:rsid w:val="008C02F9"/>
    <w:rsid w:val="008C2A60"/>
    <w:rsid w:val="008C5BE3"/>
    <w:rsid w:val="008C6899"/>
    <w:rsid w:val="008C761C"/>
    <w:rsid w:val="008C7821"/>
    <w:rsid w:val="008D0829"/>
    <w:rsid w:val="008D10A4"/>
    <w:rsid w:val="008D54D2"/>
    <w:rsid w:val="008D6763"/>
    <w:rsid w:val="008D7A44"/>
    <w:rsid w:val="008E0231"/>
    <w:rsid w:val="008E035E"/>
    <w:rsid w:val="008E5011"/>
    <w:rsid w:val="008E5EFC"/>
    <w:rsid w:val="008F09DC"/>
    <w:rsid w:val="008F415F"/>
    <w:rsid w:val="008F42C1"/>
    <w:rsid w:val="008F6E72"/>
    <w:rsid w:val="00905B74"/>
    <w:rsid w:val="00911EB2"/>
    <w:rsid w:val="0092145A"/>
    <w:rsid w:val="009250DE"/>
    <w:rsid w:val="009258CA"/>
    <w:rsid w:val="00930FD3"/>
    <w:rsid w:val="009314D6"/>
    <w:rsid w:val="00940D71"/>
    <w:rsid w:val="00941514"/>
    <w:rsid w:val="0094291C"/>
    <w:rsid w:val="00945F37"/>
    <w:rsid w:val="0094688D"/>
    <w:rsid w:val="00951FC2"/>
    <w:rsid w:val="00955035"/>
    <w:rsid w:val="00956AC2"/>
    <w:rsid w:val="0096236E"/>
    <w:rsid w:val="00963A1C"/>
    <w:rsid w:val="009643DD"/>
    <w:rsid w:val="00965A40"/>
    <w:rsid w:val="009722C8"/>
    <w:rsid w:val="00972D57"/>
    <w:rsid w:val="00972E64"/>
    <w:rsid w:val="009731B4"/>
    <w:rsid w:val="00981B37"/>
    <w:rsid w:val="00983936"/>
    <w:rsid w:val="00983A2E"/>
    <w:rsid w:val="00984D85"/>
    <w:rsid w:val="00986EDF"/>
    <w:rsid w:val="0099098C"/>
    <w:rsid w:val="00991587"/>
    <w:rsid w:val="00996B2D"/>
    <w:rsid w:val="009A153D"/>
    <w:rsid w:val="009A2571"/>
    <w:rsid w:val="009A5DC5"/>
    <w:rsid w:val="009B4C24"/>
    <w:rsid w:val="009B4F6B"/>
    <w:rsid w:val="009B5BE1"/>
    <w:rsid w:val="009B5F53"/>
    <w:rsid w:val="009B677D"/>
    <w:rsid w:val="009C1A8E"/>
    <w:rsid w:val="009C3091"/>
    <w:rsid w:val="009C5865"/>
    <w:rsid w:val="009D3079"/>
    <w:rsid w:val="009E4728"/>
    <w:rsid w:val="009E56F3"/>
    <w:rsid w:val="009F204F"/>
    <w:rsid w:val="009F24DE"/>
    <w:rsid w:val="009F2D03"/>
    <w:rsid w:val="00A0060D"/>
    <w:rsid w:val="00A00F68"/>
    <w:rsid w:val="00A048AB"/>
    <w:rsid w:val="00A05C47"/>
    <w:rsid w:val="00A0671E"/>
    <w:rsid w:val="00A07BAB"/>
    <w:rsid w:val="00A11E18"/>
    <w:rsid w:val="00A11FAC"/>
    <w:rsid w:val="00A12729"/>
    <w:rsid w:val="00A12C2D"/>
    <w:rsid w:val="00A140B0"/>
    <w:rsid w:val="00A202CA"/>
    <w:rsid w:val="00A24E40"/>
    <w:rsid w:val="00A276E8"/>
    <w:rsid w:val="00A304BB"/>
    <w:rsid w:val="00A34315"/>
    <w:rsid w:val="00A37B05"/>
    <w:rsid w:val="00A4146E"/>
    <w:rsid w:val="00A417F9"/>
    <w:rsid w:val="00A45148"/>
    <w:rsid w:val="00A45A8C"/>
    <w:rsid w:val="00A52D56"/>
    <w:rsid w:val="00A649DE"/>
    <w:rsid w:val="00A702C8"/>
    <w:rsid w:val="00A744DA"/>
    <w:rsid w:val="00A765DB"/>
    <w:rsid w:val="00A86ED5"/>
    <w:rsid w:val="00A878B5"/>
    <w:rsid w:val="00A93842"/>
    <w:rsid w:val="00A940E3"/>
    <w:rsid w:val="00A94EB3"/>
    <w:rsid w:val="00A95C35"/>
    <w:rsid w:val="00A97908"/>
    <w:rsid w:val="00A97B27"/>
    <w:rsid w:val="00AA2ABD"/>
    <w:rsid w:val="00AA6DEA"/>
    <w:rsid w:val="00AA6FFE"/>
    <w:rsid w:val="00AA7858"/>
    <w:rsid w:val="00AB0842"/>
    <w:rsid w:val="00AB6354"/>
    <w:rsid w:val="00AB7402"/>
    <w:rsid w:val="00AC22E1"/>
    <w:rsid w:val="00AC2EEF"/>
    <w:rsid w:val="00AC3A3B"/>
    <w:rsid w:val="00AD6B4A"/>
    <w:rsid w:val="00AE26B4"/>
    <w:rsid w:val="00AE4F43"/>
    <w:rsid w:val="00AE5476"/>
    <w:rsid w:val="00AE73F5"/>
    <w:rsid w:val="00AF5C5D"/>
    <w:rsid w:val="00B0084B"/>
    <w:rsid w:val="00B04D1C"/>
    <w:rsid w:val="00B05C12"/>
    <w:rsid w:val="00B06856"/>
    <w:rsid w:val="00B06C53"/>
    <w:rsid w:val="00B11206"/>
    <w:rsid w:val="00B12301"/>
    <w:rsid w:val="00B13355"/>
    <w:rsid w:val="00B13BB4"/>
    <w:rsid w:val="00B21035"/>
    <w:rsid w:val="00B3098D"/>
    <w:rsid w:val="00B309A1"/>
    <w:rsid w:val="00B32774"/>
    <w:rsid w:val="00B32D04"/>
    <w:rsid w:val="00B33B00"/>
    <w:rsid w:val="00B353A0"/>
    <w:rsid w:val="00B40A65"/>
    <w:rsid w:val="00B40F15"/>
    <w:rsid w:val="00B40FC2"/>
    <w:rsid w:val="00B423A4"/>
    <w:rsid w:val="00B42643"/>
    <w:rsid w:val="00B42E40"/>
    <w:rsid w:val="00B435E3"/>
    <w:rsid w:val="00B5364E"/>
    <w:rsid w:val="00B62AE0"/>
    <w:rsid w:val="00B6368C"/>
    <w:rsid w:val="00B701B7"/>
    <w:rsid w:val="00B70242"/>
    <w:rsid w:val="00B73F5D"/>
    <w:rsid w:val="00B74A23"/>
    <w:rsid w:val="00B752A8"/>
    <w:rsid w:val="00B80A46"/>
    <w:rsid w:val="00B8357A"/>
    <w:rsid w:val="00B84580"/>
    <w:rsid w:val="00B85924"/>
    <w:rsid w:val="00B90016"/>
    <w:rsid w:val="00B911B3"/>
    <w:rsid w:val="00B9215D"/>
    <w:rsid w:val="00B92987"/>
    <w:rsid w:val="00B95C9E"/>
    <w:rsid w:val="00BA1D97"/>
    <w:rsid w:val="00BA382F"/>
    <w:rsid w:val="00BA4CFC"/>
    <w:rsid w:val="00BA57F1"/>
    <w:rsid w:val="00BA684C"/>
    <w:rsid w:val="00BA7642"/>
    <w:rsid w:val="00BB2CE0"/>
    <w:rsid w:val="00BB5902"/>
    <w:rsid w:val="00BB6F2F"/>
    <w:rsid w:val="00BD14CC"/>
    <w:rsid w:val="00BD37E6"/>
    <w:rsid w:val="00BD48BC"/>
    <w:rsid w:val="00BD6DE9"/>
    <w:rsid w:val="00BE0710"/>
    <w:rsid w:val="00BE121B"/>
    <w:rsid w:val="00BE4320"/>
    <w:rsid w:val="00BE49F1"/>
    <w:rsid w:val="00BF0689"/>
    <w:rsid w:val="00BF0D93"/>
    <w:rsid w:val="00BF1046"/>
    <w:rsid w:val="00BF5F61"/>
    <w:rsid w:val="00BF7670"/>
    <w:rsid w:val="00C002B7"/>
    <w:rsid w:val="00C03DA3"/>
    <w:rsid w:val="00C04870"/>
    <w:rsid w:val="00C05BC0"/>
    <w:rsid w:val="00C05F49"/>
    <w:rsid w:val="00C0648F"/>
    <w:rsid w:val="00C065A0"/>
    <w:rsid w:val="00C07027"/>
    <w:rsid w:val="00C07106"/>
    <w:rsid w:val="00C07C04"/>
    <w:rsid w:val="00C11812"/>
    <w:rsid w:val="00C1487E"/>
    <w:rsid w:val="00C20AD6"/>
    <w:rsid w:val="00C20EF1"/>
    <w:rsid w:val="00C22F53"/>
    <w:rsid w:val="00C256D9"/>
    <w:rsid w:val="00C30467"/>
    <w:rsid w:val="00C30729"/>
    <w:rsid w:val="00C30833"/>
    <w:rsid w:val="00C32AC6"/>
    <w:rsid w:val="00C34B0E"/>
    <w:rsid w:val="00C358BA"/>
    <w:rsid w:val="00C4002D"/>
    <w:rsid w:val="00C416DF"/>
    <w:rsid w:val="00C418BC"/>
    <w:rsid w:val="00C46C71"/>
    <w:rsid w:val="00C558EF"/>
    <w:rsid w:val="00C6258D"/>
    <w:rsid w:val="00C731E0"/>
    <w:rsid w:val="00C74BF7"/>
    <w:rsid w:val="00C75D48"/>
    <w:rsid w:val="00C80BC5"/>
    <w:rsid w:val="00C82463"/>
    <w:rsid w:val="00C8415A"/>
    <w:rsid w:val="00C8785E"/>
    <w:rsid w:val="00C9359A"/>
    <w:rsid w:val="00CA1517"/>
    <w:rsid w:val="00CB3703"/>
    <w:rsid w:val="00CB4217"/>
    <w:rsid w:val="00CB4855"/>
    <w:rsid w:val="00CC0B30"/>
    <w:rsid w:val="00CC10B4"/>
    <w:rsid w:val="00CC24EE"/>
    <w:rsid w:val="00CD01AA"/>
    <w:rsid w:val="00CD0C6C"/>
    <w:rsid w:val="00CD0F06"/>
    <w:rsid w:val="00CD2CCF"/>
    <w:rsid w:val="00CD5B3B"/>
    <w:rsid w:val="00CE42E2"/>
    <w:rsid w:val="00CE47E0"/>
    <w:rsid w:val="00CF21CA"/>
    <w:rsid w:val="00CF4445"/>
    <w:rsid w:val="00D034EA"/>
    <w:rsid w:val="00D03CF0"/>
    <w:rsid w:val="00D06657"/>
    <w:rsid w:val="00D06715"/>
    <w:rsid w:val="00D06E9C"/>
    <w:rsid w:val="00D1391E"/>
    <w:rsid w:val="00D26FC6"/>
    <w:rsid w:val="00D27CE5"/>
    <w:rsid w:val="00D31DAB"/>
    <w:rsid w:val="00D339AF"/>
    <w:rsid w:val="00D35F74"/>
    <w:rsid w:val="00D44B12"/>
    <w:rsid w:val="00D44CD5"/>
    <w:rsid w:val="00D45D3D"/>
    <w:rsid w:val="00D47FBC"/>
    <w:rsid w:val="00D50F3E"/>
    <w:rsid w:val="00D515AA"/>
    <w:rsid w:val="00D539AB"/>
    <w:rsid w:val="00D54832"/>
    <w:rsid w:val="00D54DB9"/>
    <w:rsid w:val="00D6192F"/>
    <w:rsid w:val="00D62093"/>
    <w:rsid w:val="00D662DA"/>
    <w:rsid w:val="00D67246"/>
    <w:rsid w:val="00D724DC"/>
    <w:rsid w:val="00D7443B"/>
    <w:rsid w:val="00D74CB2"/>
    <w:rsid w:val="00D7587E"/>
    <w:rsid w:val="00D83E51"/>
    <w:rsid w:val="00D90552"/>
    <w:rsid w:val="00D96391"/>
    <w:rsid w:val="00D9646A"/>
    <w:rsid w:val="00D9728E"/>
    <w:rsid w:val="00DA07B9"/>
    <w:rsid w:val="00DA205D"/>
    <w:rsid w:val="00DA2C68"/>
    <w:rsid w:val="00DA42AC"/>
    <w:rsid w:val="00DB0113"/>
    <w:rsid w:val="00DB016A"/>
    <w:rsid w:val="00DB2425"/>
    <w:rsid w:val="00DB78D4"/>
    <w:rsid w:val="00DC1022"/>
    <w:rsid w:val="00DC2037"/>
    <w:rsid w:val="00DC21FC"/>
    <w:rsid w:val="00DC6D9C"/>
    <w:rsid w:val="00DD0153"/>
    <w:rsid w:val="00DD246D"/>
    <w:rsid w:val="00DD3095"/>
    <w:rsid w:val="00DD3B9C"/>
    <w:rsid w:val="00DD6037"/>
    <w:rsid w:val="00DE2061"/>
    <w:rsid w:val="00DE27FB"/>
    <w:rsid w:val="00DE2BE5"/>
    <w:rsid w:val="00DE419A"/>
    <w:rsid w:val="00DE7A5A"/>
    <w:rsid w:val="00DF3E13"/>
    <w:rsid w:val="00DF4351"/>
    <w:rsid w:val="00DF5ACE"/>
    <w:rsid w:val="00DF6F10"/>
    <w:rsid w:val="00E0320B"/>
    <w:rsid w:val="00E04505"/>
    <w:rsid w:val="00E05AAD"/>
    <w:rsid w:val="00E05B24"/>
    <w:rsid w:val="00E154E2"/>
    <w:rsid w:val="00E2328C"/>
    <w:rsid w:val="00E23670"/>
    <w:rsid w:val="00E242C9"/>
    <w:rsid w:val="00E25569"/>
    <w:rsid w:val="00E27C17"/>
    <w:rsid w:val="00E33B73"/>
    <w:rsid w:val="00E34BB3"/>
    <w:rsid w:val="00E4256A"/>
    <w:rsid w:val="00E4572F"/>
    <w:rsid w:val="00E46B08"/>
    <w:rsid w:val="00E508AA"/>
    <w:rsid w:val="00E562FC"/>
    <w:rsid w:val="00E568E2"/>
    <w:rsid w:val="00E56C0C"/>
    <w:rsid w:val="00E6364E"/>
    <w:rsid w:val="00E6403D"/>
    <w:rsid w:val="00E65334"/>
    <w:rsid w:val="00E65842"/>
    <w:rsid w:val="00E65A8A"/>
    <w:rsid w:val="00E66495"/>
    <w:rsid w:val="00E73B9B"/>
    <w:rsid w:val="00E77C22"/>
    <w:rsid w:val="00E82E6B"/>
    <w:rsid w:val="00E833B6"/>
    <w:rsid w:val="00E851BD"/>
    <w:rsid w:val="00E85686"/>
    <w:rsid w:val="00E86D89"/>
    <w:rsid w:val="00E905E0"/>
    <w:rsid w:val="00E94444"/>
    <w:rsid w:val="00E9757C"/>
    <w:rsid w:val="00E97E07"/>
    <w:rsid w:val="00EA3F41"/>
    <w:rsid w:val="00EB7A3C"/>
    <w:rsid w:val="00EB7D73"/>
    <w:rsid w:val="00EC0578"/>
    <w:rsid w:val="00EC2E05"/>
    <w:rsid w:val="00EC5F74"/>
    <w:rsid w:val="00ED1D63"/>
    <w:rsid w:val="00ED311D"/>
    <w:rsid w:val="00EE094C"/>
    <w:rsid w:val="00EE1A4F"/>
    <w:rsid w:val="00EE4D13"/>
    <w:rsid w:val="00EE72B3"/>
    <w:rsid w:val="00EF6739"/>
    <w:rsid w:val="00F00178"/>
    <w:rsid w:val="00F02B3A"/>
    <w:rsid w:val="00F02E4B"/>
    <w:rsid w:val="00F06585"/>
    <w:rsid w:val="00F13E17"/>
    <w:rsid w:val="00F211A7"/>
    <w:rsid w:val="00F33A01"/>
    <w:rsid w:val="00F43871"/>
    <w:rsid w:val="00F43B68"/>
    <w:rsid w:val="00F45CD4"/>
    <w:rsid w:val="00F46E34"/>
    <w:rsid w:val="00F50166"/>
    <w:rsid w:val="00F56FF0"/>
    <w:rsid w:val="00F6005A"/>
    <w:rsid w:val="00F612ED"/>
    <w:rsid w:val="00F63B2B"/>
    <w:rsid w:val="00F6465B"/>
    <w:rsid w:val="00F65257"/>
    <w:rsid w:val="00F66EEA"/>
    <w:rsid w:val="00F71807"/>
    <w:rsid w:val="00F72FC1"/>
    <w:rsid w:val="00F75E6A"/>
    <w:rsid w:val="00F91AB7"/>
    <w:rsid w:val="00F92508"/>
    <w:rsid w:val="00F95533"/>
    <w:rsid w:val="00F95B31"/>
    <w:rsid w:val="00F95B48"/>
    <w:rsid w:val="00F95B93"/>
    <w:rsid w:val="00F971C5"/>
    <w:rsid w:val="00FA393F"/>
    <w:rsid w:val="00FA65B6"/>
    <w:rsid w:val="00FB1D04"/>
    <w:rsid w:val="00FB2461"/>
    <w:rsid w:val="00FB366D"/>
    <w:rsid w:val="00FB47BA"/>
    <w:rsid w:val="00FB4936"/>
    <w:rsid w:val="00FB4A9C"/>
    <w:rsid w:val="00FB6B19"/>
    <w:rsid w:val="00FB6D27"/>
    <w:rsid w:val="00FC1D47"/>
    <w:rsid w:val="00FC23CC"/>
    <w:rsid w:val="00FC3EAE"/>
    <w:rsid w:val="00FC4284"/>
    <w:rsid w:val="00FD14B7"/>
    <w:rsid w:val="00FD294E"/>
    <w:rsid w:val="00FD3111"/>
    <w:rsid w:val="00FD4512"/>
    <w:rsid w:val="00FD681E"/>
    <w:rsid w:val="00FE1AD8"/>
    <w:rsid w:val="00FE2F2C"/>
    <w:rsid w:val="00FE6B6B"/>
    <w:rsid w:val="00FF574F"/>
    <w:rsid w:val="00FF5BF0"/>
    <w:rsid w:val="00FF6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673BCD"/>
  <w15:docId w15:val="{827C439A-E802-4C61-BCF7-70167B02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cs="Trebuchet MS"/>
    </w:rPr>
  </w:style>
  <w:style w:type="paragraph" w:styleId="Titlu1">
    <w:name w:val="heading 1"/>
    <w:basedOn w:val="Normal"/>
    <w:next w:val="Normal"/>
    <w:link w:val="Titlu1Caracter"/>
    <w:uiPriority w:val="99"/>
    <w:qFormat/>
    <w:rsid w:val="00CD5B3B"/>
    <w:pPr>
      <w:keepNext/>
      <w:spacing w:before="240" w:after="60"/>
      <w:outlineLvl w:val="0"/>
    </w:pPr>
    <w:rPr>
      <w:rFonts w:ascii="Calibri" w:eastAsia="MS Gothic" w:hAnsi="Calibri" w:cs="Calibri"/>
      <w:b/>
      <w:bCs/>
      <w:kern w:val="32"/>
      <w:sz w:val="32"/>
      <w:szCs w:val="32"/>
    </w:rPr>
  </w:style>
  <w:style w:type="paragraph" w:styleId="Titlu2">
    <w:name w:val="heading 2"/>
    <w:basedOn w:val="Normal"/>
    <w:next w:val="Normal"/>
    <w:link w:val="Titlu2Caracter"/>
    <w:uiPriority w:val="99"/>
    <w:qFormat/>
    <w:rsid w:val="00100F36"/>
    <w:pPr>
      <w:keepNext/>
      <w:spacing w:before="240" w:after="60"/>
      <w:outlineLvl w:val="1"/>
    </w:pPr>
    <w:rPr>
      <w:rFonts w:ascii="Calibri" w:eastAsia="MS Gothic" w:hAnsi="Calibri" w:cs="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CD5B3B"/>
    <w:rPr>
      <w:rFonts w:ascii="Calibri" w:eastAsia="MS Gothic" w:hAnsi="Calibri" w:cs="Calibri"/>
      <w:b/>
      <w:bCs/>
      <w:kern w:val="32"/>
      <w:sz w:val="32"/>
      <w:szCs w:val="32"/>
    </w:rPr>
  </w:style>
  <w:style w:type="character" w:customStyle="1" w:styleId="Titlu2Caracter">
    <w:name w:val="Titlu 2 Caracter"/>
    <w:basedOn w:val="Fontdeparagrafimplicit"/>
    <w:link w:val="Titlu2"/>
    <w:uiPriority w:val="99"/>
    <w:locked/>
    <w:rsid w:val="00100F36"/>
    <w:rPr>
      <w:rFonts w:ascii="Calibri" w:eastAsia="MS Gothic" w:hAnsi="Calibri" w:cs="Calibri"/>
      <w:b/>
      <w:bCs/>
      <w:i/>
      <w:iCs/>
      <w:sz w:val="28"/>
      <w:szCs w:val="28"/>
    </w:rPr>
  </w:style>
  <w:style w:type="paragraph" w:styleId="Antet">
    <w:name w:val="header"/>
    <w:basedOn w:val="Normal"/>
    <w:link w:val="AntetCaracter"/>
    <w:uiPriority w:val="99"/>
    <w:rsid w:val="00CD5B3B"/>
    <w:pPr>
      <w:tabs>
        <w:tab w:val="center" w:pos="4320"/>
        <w:tab w:val="right" w:pos="8640"/>
      </w:tabs>
    </w:pPr>
    <w:rPr>
      <w:rFonts w:ascii="Cambria" w:hAnsi="Cambria" w:cs="Cambria"/>
      <w:sz w:val="24"/>
      <w:szCs w:val="24"/>
    </w:rPr>
  </w:style>
  <w:style w:type="character" w:customStyle="1" w:styleId="AntetCaracter">
    <w:name w:val="Antet Caracter"/>
    <w:basedOn w:val="Fontdeparagrafimplicit"/>
    <w:link w:val="Antet"/>
    <w:uiPriority w:val="99"/>
    <w:locked/>
    <w:rsid w:val="00CD5B3B"/>
    <w:rPr>
      <w:sz w:val="24"/>
      <w:szCs w:val="24"/>
    </w:rPr>
  </w:style>
  <w:style w:type="paragraph" w:styleId="Subsol">
    <w:name w:val="footer"/>
    <w:basedOn w:val="Normal"/>
    <w:link w:val="SubsolCaracter"/>
    <w:uiPriority w:val="99"/>
    <w:rsid w:val="00CD5B3B"/>
    <w:pPr>
      <w:tabs>
        <w:tab w:val="center" w:pos="4320"/>
        <w:tab w:val="right" w:pos="8640"/>
      </w:tabs>
    </w:pPr>
    <w:rPr>
      <w:rFonts w:ascii="Cambria" w:hAnsi="Cambria" w:cs="Cambria"/>
      <w:sz w:val="24"/>
      <w:szCs w:val="24"/>
    </w:rPr>
  </w:style>
  <w:style w:type="character" w:customStyle="1" w:styleId="SubsolCaracter">
    <w:name w:val="Subsol Caracter"/>
    <w:basedOn w:val="Fontdeparagrafimplicit"/>
    <w:link w:val="Subsol"/>
    <w:uiPriority w:val="99"/>
    <w:locked/>
    <w:rsid w:val="00CD5B3B"/>
    <w:rPr>
      <w:sz w:val="24"/>
      <w:szCs w:val="24"/>
    </w:rPr>
  </w:style>
  <w:style w:type="table" w:styleId="Tabelgril">
    <w:name w:val="Table Grid"/>
    <w:basedOn w:val="TabelNormal"/>
    <w:uiPriority w:val="99"/>
    <w:rsid w:val="00CD5B3B"/>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99"/>
    <w:rsid w:val="00CD5B3B"/>
    <w:rPr>
      <w:rFonts w:ascii="Trebuchet MS" w:hAnsi="Trebuchet MS" w:cs="Trebuchet MS"/>
      <w:sz w:val="18"/>
      <w:szCs w:val="18"/>
    </w:rPr>
  </w:style>
  <w:style w:type="character" w:customStyle="1" w:styleId="SubtleEmphasis1">
    <w:name w:val="Subtle Emphasis1"/>
    <w:uiPriority w:val="99"/>
    <w:rsid w:val="00AE26B4"/>
    <w:rPr>
      <w:color w:val="808080"/>
    </w:rPr>
  </w:style>
  <w:style w:type="character" w:styleId="Accentuat">
    <w:name w:val="Emphasis"/>
    <w:basedOn w:val="Fontdeparagrafimplicit"/>
    <w:uiPriority w:val="99"/>
    <w:qFormat/>
    <w:rsid w:val="00AE26B4"/>
    <w:rPr>
      <w:i/>
      <w:iCs/>
    </w:rPr>
  </w:style>
  <w:style w:type="character" w:customStyle="1" w:styleId="IntenseEmphasis1">
    <w:name w:val="Intense Emphasis1"/>
    <w:uiPriority w:val="99"/>
    <w:rsid w:val="00AE26B4"/>
    <w:rPr>
      <w:b/>
      <w:bCs/>
      <w:i/>
      <w:iCs/>
      <w:color w:val="auto"/>
    </w:rPr>
  </w:style>
  <w:style w:type="character" w:styleId="Robust">
    <w:name w:val="Strong"/>
    <w:basedOn w:val="Fontdeparagrafimplicit"/>
    <w:uiPriority w:val="99"/>
    <w:qFormat/>
    <w:rsid w:val="00AE26B4"/>
    <w:rPr>
      <w:b/>
      <w:bCs/>
    </w:rPr>
  </w:style>
  <w:style w:type="paragraph" w:customStyle="1" w:styleId="ColorfulGrid-Accent11">
    <w:name w:val="Colorful Grid - Accent 11"/>
    <w:basedOn w:val="Normal"/>
    <w:next w:val="Normal"/>
    <w:link w:val="ColorfulGrid-Accent1Char"/>
    <w:uiPriority w:val="99"/>
    <w:rsid w:val="00AE26B4"/>
    <w:rPr>
      <w:i/>
      <w:iCs/>
      <w:color w:val="000000"/>
    </w:rPr>
  </w:style>
  <w:style w:type="character" w:customStyle="1" w:styleId="ColorfulGrid-Accent1Char">
    <w:name w:val="Colorful Grid - Accent 1 Char"/>
    <w:link w:val="ColorfulGrid-Accent11"/>
    <w:uiPriority w:val="99"/>
    <w:locked/>
    <w:rsid w:val="00AE26B4"/>
    <w:rPr>
      <w:rFonts w:ascii="Trebuchet MS" w:hAnsi="Trebuchet MS" w:cs="Trebuchet MS"/>
      <w:i/>
      <w:iCs/>
      <w:color w:val="000000"/>
      <w:sz w:val="22"/>
      <w:szCs w:val="22"/>
    </w:rPr>
  </w:style>
  <w:style w:type="paragraph" w:styleId="Titlu">
    <w:name w:val="Title"/>
    <w:basedOn w:val="Normal"/>
    <w:next w:val="Normal"/>
    <w:link w:val="TitluCaracter"/>
    <w:uiPriority w:val="99"/>
    <w:qFormat/>
    <w:rsid w:val="00E562FC"/>
    <w:pPr>
      <w:spacing w:before="240" w:after="60"/>
      <w:jc w:val="left"/>
      <w:outlineLvl w:val="0"/>
    </w:pPr>
    <w:rPr>
      <w:rFonts w:ascii="Calibri" w:eastAsia="MS Gothic" w:hAnsi="Calibri" w:cs="Calibri"/>
      <w:b/>
      <w:bCs/>
      <w:kern w:val="28"/>
      <w:sz w:val="32"/>
      <w:szCs w:val="32"/>
    </w:rPr>
  </w:style>
  <w:style w:type="character" w:customStyle="1" w:styleId="TitluCaracter">
    <w:name w:val="Titlu Caracter"/>
    <w:basedOn w:val="Fontdeparagrafimplicit"/>
    <w:link w:val="Titlu"/>
    <w:uiPriority w:val="99"/>
    <w:locked/>
    <w:rsid w:val="00E562FC"/>
    <w:rPr>
      <w:rFonts w:ascii="Calibri" w:eastAsia="MS Gothic" w:hAnsi="Calibri" w:cs="Calibri"/>
      <w:b/>
      <w:bCs/>
      <w:kern w:val="28"/>
      <w:sz w:val="32"/>
      <w:szCs w:val="32"/>
    </w:rPr>
  </w:style>
  <w:style w:type="paragraph" w:styleId="TextnBalon">
    <w:name w:val="Balloon Text"/>
    <w:basedOn w:val="Normal"/>
    <w:link w:val="TextnBalonCaracter"/>
    <w:uiPriority w:val="99"/>
    <w:semiHidden/>
    <w:rsid w:val="00C05F4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C05F49"/>
    <w:rPr>
      <w:rFonts w:ascii="Tahoma" w:hAnsi="Tahoma" w:cs="Tahoma"/>
      <w:sz w:val="16"/>
      <w:szCs w:val="16"/>
    </w:rPr>
  </w:style>
  <w:style w:type="paragraph" w:styleId="Listparagraf">
    <w:name w:val="List Paragraph"/>
    <w:aliases w:val="Normal bullet 2,List Paragraph1,body 2,List Paragraph11,List Paragraph111,Antes de enumeración,Listă colorată - Accentuare 11,Bullet,Citation List"/>
    <w:basedOn w:val="Normal"/>
    <w:link w:val="ListparagrafCaracter"/>
    <w:uiPriority w:val="34"/>
    <w:qFormat/>
    <w:rsid w:val="00B73F5D"/>
    <w:pPr>
      <w:ind w:left="720"/>
    </w:pPr>
  </w:style>
  <w:style w:type="character" w:styleId="Hyperlink">
    <w:name w:val="Hyperlink"/>
    <w:basedOn w:val="Fontdeparagrafimplicit"/>
    <w:uiPriority w:val="99"/>
    <w:unhideWhenUsed/>
    <w:rsid w:val="009314D6"/>
    <w:rPr>
      <w:color w:val="0000FF" w:themeColor="hyperlink"/>
      <w:u w:val="single"/>
    </w:rPr>
  </w:style>
  <w:style w:type="character" w:styleId="HyperlinkParcurs">
    <w:name w:val="FollowedHyperlink"/>
    <w:basedOn w:val="Fontdeparagrafimplicit"/>
    <w:uiPriority w:val="99"/>
    <w:semiHidden/>
    <w:unhideWhenUsed/>
    <w:rsid w:val="00DC21FC"/>
    <w:rPr>
      <w:color w:val="800080" w:themeColor="followedHyperlink"/>
      <w:u w:val="single"/>
    </w:rPr>
  </w:style>
  <w:style w:type="character" w:customStyle="1" w:styleId="ListparagrafCaracter">
    <w:name w:val="Listă paragraf Caracter"/>
    <w:aliases w:val="Normal bullet 2 Caracter,List Paragraph1 Caracter,body 2 Caracter,List Paragraph11 Caracter,List Paragraph111 Caracter,Antes de enumeración Caracter,Listă colorată - Accentuare 11 Caracter,Bullet Caracter,Citation List Caracter"/>
    <w:link w:val="Listparagraf"/>
    <w:locked/>
    <w:rsid w:val="00CB4217"/>
    <w:rPr>
      <w:rFonts w:ascii="Trebuchet MS" w:hAnsi="Trebuchet MS" w:cs="Trebuchet MS"/>
    </w:rPr>
  </w:style>
  <w:style w:type="paragraph" w:styleId="NormalWeb">
    <w:name w:val="Normal (Web)"/>
    <w:basedOn w:val="Normal"/>
    <w:uiPriority w:val="99"/>
    <w:unhideWhenUsed/>
    <w:rsid w:val="001A51FF"/>
    <w:pPr>
      <w:spacing w:before="100" w:beforeAutospacing="1" w:after="100" w:afterAutospacing="1" w:line="240" w:lineRule="auto"/>
      <w:ind w:left="0"/>
      <w:jc w:val="left"/>
    </w:pPr>
    <w:rPr>
      <w:rFonts w:ascii="Times New Roman" w:eastAsia="Times New Roman" w:hAnsi="Times New Roman" w:cs="Times New Roman"/>
      <w:sz w:val="24"/>
      <w:szCs w:val="24"/>
    </w:rPr>
  </w:style>
  <w:style w:type="character" w:customStyle="1" w:styleId="salnttl">
    <w:name w:val="s_aln_ttl"/>
    <w:basedOn w:val="Fontdeparagrafimplicit"/>
    <w:rsid w:val="00DD0153"/>
  </w:style>
  <w:style w:type="character" w:customStyle="1" w:styleId="salnbdy">
    <w:name w:val="s_aln_bdy"/>
    <w:basedOn w:val="Fontdeparagrafimplicit"/>
    <w:rsid w:val="00DD0153"/>
  </w:style>
  <w:style w:type="paragraph" w:customStyle="1" w:styleId="shdr">
    <w:name w:val="s_hdr"/>
    <w:basedOn w:val="Normal"/>
    <w:rsid w:val="00DD0153"/>
    <w:pPr>
      <w:spacing w:before="100" w:beforeAutospacing="1" w:after="100" w:afterAutospacing="1" w:line="240" w:lineRule="auto"/>
      <w:ind w:left="0"/>
      <w:jc w:val="left"/>
    </w:pPr>
    <w:rPr>
      <w:rFonts w:ascii="Times New Roman" w:eastAsia="Times New Roman" w:hAnsi="Times New Roman" w:cs="Times New Roman"/>
      <w:sz w:val="24"/>
      <w:szCs w:val="24"/>
    </w:rPr>
  </w:style>
  <w:style w:type="paragraph" w:customStyle="1" w:styleId="title-doc-first">
    <w:name w:val="title-doc-first"/>
    <w:basedOn w:val="Normal"/>
    <w:rsid w:val="002A7EE5"/>
    <w:pPr>
      <w:spacing w:before="100" w:beforeAutospacing="1" w:after="100" w:afterAutospacing="1" w:line="240" w:lineRule="auto"/>
      <w:ind w:left="0"/>
      <w:jc w:val="left"/>
    </w:pPr>
    <w:rPr>
      <w:rFonts w:ascii="Times New Roman" w:eastAsia="Times New Roman" w:hAnsi="Times New Roman" w:cs="Times New Roman"/>
      <w:sz w:val="24"/>
      <w:szCs w:val="24"/>
    </w:rPr>
  </w:style>
  <w:style w:type="paragraph" w:customStyle="1" w:styleId="title-doc-last">
    <w:name w:val="title-doc-last"/>
    <w:basedOn w:val="Normal"/>
    <w:rsid w:val="002A7EE5"/>
    <w:pPr>
      <w:spacing w:before="100" w:beforeAutospacing="1" w:after="100" w:afterAutospacing="1" w:line="240" w:lineRule="auto"/>
      <w:ind w:left="0"/>
      <w:jc w:val="left"/>
    </w:pPr>
    <w:rPr>
      <w:rFonts w:ascii="Times New Roman" w:eastAsia="Times New Roman" w:hAnsi="Times New Roman" w:cs="Times New Roman"/>
      <w:sz w:val="24"/>
      <w:szCs w:val="24"/>
    </w:rPr>
  </w:style>
  <w:style w:type="paragraph" w:customStyle="1" w:styleId="Default">
    <w:name w:val="Default"/>
    <w:rsid w:val="00C04870"/>
    <w:pPr>
      <w:autoSpaceDE w:val="0"/>
      <w:autoSpaceDN w:val="0"/>
      <w:adjustRightInd w:val="0"/>
    </w:pPr>
    <w:rPr>
      <w:rFonts w:ascii="Trebuchet MS" w:hAnsi="Trebuchet MS" w:cs="Trebuchet MS"/>
      <w:color w:val="000000"/>
      <w:sz w:val="24"/>
      <w:szCs w:val="24"/>
    </w:rPr>
  </w:style>
  <w:style w:type="table" w:customStyle="1" w:styleId="TableGrid1">
    <w:name w:val="Table Grid1"/>
    <w:basedOn w:val="TabelNormal"/>
    <w:next w:val="Tabelgril"/>
    <w:uiPriority w:val="99"/>
    <w:rsid w:val="007B33EA"/>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ril"/>
    <w:uiPriority w:val="99"/>
    <w:rsid w:val="0096236E"/>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7947FA"/>
    <w:rPr>
      <w:color w:val="605E5C"/>
      <w:shd w:val="clear" w:color="auto" w:fill="E1DFDD"/>
    </w:rPr>
  </w:style>
  <w:style w:type="paragraph" w:styleId="Revizuire">
    <w:name w:val="Revision"/>
    <w:hidden/>
    <w:uiPriority w:val="99"/>
    <w:semiHidden/>
    <w:rsid w:val="00E66495"/>
    <w:rPr>
      <w:rFonts w:ascii="Trebuchet MS" w:hAnsi="Trebuchet MS" w:cs="Trebuchet MS"/>
    </w:rPr>
  </w:style>
  <w:style w:type="character" w:styleId="Referincomentariu">
    <w:name w:val="annotation reference"/>
    <w:basedOn w:val="Fontdeparagrafimplicit"/>
    <w:uiPriority w:val="99"/>
    <w:semiHidden/>
    <w:unhideWhenUsed/>
    <w:rsid w:val="00E66495"/>
    <w:rPr>
      <w:sz w:val="16"/>
      <w:szCs w:val="16"/>
    </w:rPr>
  </w:style>
  <w:style w:type="paragraph" w:styleId="Textcomentariu">
    <w:name w:val="annotation text"/>
    <w:basedOn w:val="Normal"/>
    <w:link w:val="TextcomentariuCaracter"/>
    <w:uiPriority w:val="99"/>
    <w:unhideWhenUsed/>
    <w:rsid w:val="00E66495"/>
    <w:pPr>
      <w:spacing w:line="240" w:lineRule="auto"/>
    </w:pPr>
    <w:rPr>
      <w:sz w:val="20"/>
      <w:szCs w:val="20"/>
    </w:rPr>
  </w:style>
  <w:style w:type="character" w:customStyle="1" w:styleId="TextcomentariuCaracter">
    <w:name w:val="Text comentariu Caracter"/>
    <w:basedOn w:val="Fontdeparagrafimplicit"/>
    <w:link w:val="Textcomentariu"/>
    <w:uiPriority w:val="99"/>
    <w:rsid w:val="00E66495"/>
    <w:rPr>
      <w:rFonts w:ascii="Trebuchet MS" w:hAnsi="Trebuchet MS" w:cs="Trebuchet MS"/>
      <w:sz w:val="20"/>
      <w:szCs w:val="20"/>
    </w:rPr>
  </w:style>
  <w:style w:type="paragraph" w:styleId="SubiectComentariu">
    <w:name w:val="annotation subject"/>
    <w:basedOn w:val="Textcomentariu"/>
    <w:next w:val="Textcomentariu"/>
    <w:link w:val="SubiectComentariuCaracter"/>
    <w:uiPriority w:val="99"/>
    <w:semiHidden/>
    <w:unhideWhenUsed/>
    <w:rsid w:val="00E66495"/>
    <w:rPr>
      <w:b/>
      <w:bCs/>
    </w:rPr>
  </w:style>
  <w:style w:type="character" w:customStyle="1" w:styleId="SubiectComentariuCaracter">
    <w:name w:val="Subiect Comentariu Caracter"/>
    <w:basedOn w:val="TextcomentariuCaracter"/>
    <w:link w:val="SubiectComentariu"/>
    <w:uiPriority w:val="99"/>
    <w:semiHidden/>
    <w:rsid w:val="00E66495"/>
    <w:rPr>
      <w:rFonts w:ascii="Trebuchet MS" w:hAnsi="Trebuchet MS" w:cs="Trebuchet MS"/>
      <w:b/>
      <w:bCs/>
      <w:sz w:val="20"/>
      <w:szCs w:val="20"/>
    </w:rPr>
  </w:style>
  <w:style w:type="paragraph" w:customStyle="1" w:styleId="spar">
    <w:name w:val="s_par"/>
    <w:basedOn w:val="Normal"/>
    <w:rsid w:val="006C3F9D"/>
    <w:pPr>
      <w:spacing w:after="0" w:line="240" w:lineRule="auto"/>
      <w:ind w:left="225"/>
      <w:jc w:val="left"/>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40775">
      <w:bodyDiv w:val="1"/>
      <w:marLeft w:val="0"/>
      <w:marRight w:val="0"/>
      <w:marTop w:val="0"/>
      <w:marBottom w:val="0"/>
      <w:divBdr>
        <w:top w:val="none" w:sz="0" w:space="0" w:color="auto"/>
        <w:left w:val="none" w:sz="0" w:space="0" w:color="auto"/>
        <w:bottom w:val="none" w:sz="0" w:space="0" w:color="auto"/>
        <w:right w:val="none" w:sz="0" w:space="0" w:color="auto"/>
      </w:divBdr>
    </w:div>
    <w:div w:id="134681157">
      <w:bodyDiv w:val="1"/>
      <w:marLeft w:val="0"/>
      <w:marRight w:val="0"/>
      <w:marTop w:val="0"/>
      <w:marBottom w:val="0"/>
      <w:divBdr>
        <w:top w:val="none" w:sz="0" w:space="0" w:color="auto"/>
        <w:left w:val="none" w:sz="0" w:space="0" w:color="auto"/>
        <w:bottom w:val="none" w:sz="0" w:space="0" w:color="auto"/>
        <w:right w:val="none" w:sz="0" w:space="0" w:color="auto"/>
      </w:divBdr>
    </w:div>
    <w:div w:id="137261015">
      <w:bodyDiv w:val="1"/>
      <w:marLeft w:val="0"/>
      <w:marRight w:val="0"/>
      <w:marTop w:val="0"/>
      <w:marBottom w:val="0"/>
      <w:divBdr>
        <w:top w:val="none" w:sz="0" w:space="0" w:color="auto"/>
        <w:left w:val="none" w:sz="0" w:space="0" w:color="auto"/>
        <w:bottom w:val="none" w:sz="0" w:space="0" w:color="auto"/>
        <w:right w:val="none" w:sz="0" w:space="0" w:color="auto"/>
      </w:divBdr>
    </w:div>
    <w:div w:id="195779753">
      <w:bodyDiv w:val="1"/>
      <w:marLeft w:val="0"/>
      <w:marRight w:val="0"/>
      <w:marTop w:val="0"/>
      <w:marBottom w:val="0"/>
      <w:divBdr>
        <w:top w:val="none" w:sz="0" w:space="0" w:color="auto"/>
        <w:left w:val="none" w:sz="0" w:space="0" w:color="auto"/>
        <w:bottom w:val="none" w:sz="0" w:space="0" w:color="auto"/>
        <w:right w:val="none" w:sz="0" w:space="0" w:color="auto"/>
      </w:divBdr>
    </w:div>
    <w:div w:id="234360887">
      <w:bodyDiv w:val="1"/>
      <w:marLeft w:val="0"/>
      <w:marRight w:val="0"/>
      <w:marTop w:val="0"/>
      <w:marBottom w:val="0"/>
      <w:divBdr>
        <w:top w:val="none" w:sz="0" w:space="0" w:color="auto"/>
        <w:left w:val="none" w:sz="0" w:space="0" w:color="auto"/>
        <w:bottom w:val="none" w:sz="0" w:space="0" w:color="auto"/>
        <w:right w:val="none" w:sz="0" w:space="0" w:color="auto"/>
      </w:divBdr>
    </w:div>
    <w:div w:id="281495354">
      <w:bodyDiv w:val="1"/>
      <w:marLeft w:val="0"/>
      <w:marRight w:val="0"/>
      <w:marTop w:val="0"/>
      <w:marBottom w:val="0"/>
      <w:divBdr>
        <w:top w:val="none" w:sz="0" w:space="0" w:color="auto"/>
        <w:left w:val="none" w:sz="0" w:space="0" w:color="auto"/>
        <w:bottom w:val="none" w:sz="0" w:space="0" w:color="auto"/>
        <w:right w:val="none" w:sz="0" w:space="0" w:color="auto"/>
      </w:divBdr>
      <w:divsChild>
        <w:div w:id="830604615">
          <w:marLeft w:val="0"/>
          <w:marRight w:val="0"/>
          <w:marTop w:val="0"/>
          <w:marBottom w:val="0"/>
          <w:divBdr>
            <w:top w:val="none" w:sz="0" w:space="0" w:color="auto"/>
            <w:left w:val="none" w:sz="0" w:space="0" w:color="auto"/>
            <w:bottom w:val="none" w:sz="0" w:space="0" w:color="auto"/>
            <w:right w:val="none" w:sz="0" w:space="0" w:color="auto"/>
          </w:divBdr>
        </w:div>
      </w:divsChild>
    </w:div>
    <w:div w:id="486702490">
      <w:marLeft w:val="0"/>
      <w:marRight w:val="0"/>
      <w:marTop w:val="0"/>
      <w:marBottom w:val="0"/>
      <w:divBdr>
        <w:top w:val="none" w:sz="0" w:space="0" w:color="auto"/>
        <w:left w:val="none" w:sz="0" w:space="0" w:color="auto"/>
        <w:bottom w:val="none" w:sz="0" w:space="0" w:color="auto"/>
        <w:right w:val="none" w:sz="0" w:space="0" w:color="auto"/>
      </w:divBdr>
    </w:div>
    <w:div w:id="518202384">
      <w:bodyDiv w:val="1"/>
      <w:marLeft w:val="0"/>
      <w:marRight w:val="0"/>
      <w:marTop w:val="0"/>
      <w:marBottom w:val="0"/>
      <w:divBdr>
        <w:top w:val="none" w:sz="0" w:space="0" w:color="auto"/>
        <w:left w:val="none" w:sz="0" w:space="0" w:color="auto"/>
        <w:bottom w:val="none" w:sz="0" w:space="0" w:color="auto"/>
        <w:right w:val="none" w:sz="0" w:space="0" w:color="auto"/>
      </w:divBdr>
    </w:div>
    <w:div w:id="521361147">
      <w:bodyDiv w:val="1"/>
      <w:marLeft w:val="0"/>
      <w:marRight w:val="0"/>
      <w:marTop w:val="0"/>
      <w:marBottom w:val="0"/>
      <w:divBdr>
        <w:top w:val="none" w:sz="0" w:space="0" w:color="auto"/>
        <w:left w:val="none" w:sz="0" w:space="0" w:color="auto"/>
        <w:bottom w:val="none" w:sz="0" w:space="0" w:color="auto"/>
        <w:right w:val="none" w:sz="0" w:space="0" w:color="auto"/>
      </w:divBdr>
      <w:divsChild>
        <w:div w:id="637345792">
          <w:marLeft w:val="0"/>
          <w:marRight w:val="0"/>
          <w:marTop w:val="0"/>
          <w:marBottom w:val="0"/>
          <w:divBdr>
            <w:top w:val="none" w:sz="0" w:space="0" w:color="auto"/>
            <w:left w:val="none" w:sz="0" w:space="0" w:color="auto"/>
            <w:bottom w:val="none" w:sz="0" w:space="0" w:color="auto"/>
            <w:right w:val="none" w:sz="0" w:space="0" w:color="auto"/>
          </w:divBdr>
        </w:div>
      </w:divsChild>
    </w:div>
    <w:div w:id="524094431">
      <w:bodyDiv w:val="1"/>
      <w:marLeft w:val="0"/>
      <w:marRight w:val="0"/>
      <w:marTop w:val="0"/>
      <w:marBottom w:val="0"/>
      <w:divBdr>
        <w:top w:val="none" w:sz="0" w:space="0" w:color="auto"/>
        <w:left w:val="none" w:sz="0" w:space="0" w:color="auto"/>
        <w:bottom w:val="none" w:sz="0" w:space="0" w:color="auto"/>
        <w:right w:val="none" w:sz="0" w:space="0" w:color="auto"/>
      </w:divBdr>
    </w:div>
    <w:div w:id="526020484">
      <w:bodyDiv w:val="1"/>
      <w:marLeft w:val="0"/>
      <w:marRight w:val="0"/>
      <w:marTop w:val="0"/>
      <w:marBottom w:val="0"/>
      <w:divBdr>
        <w:top w:val="none" w:sz="0" w:space="0" w:color="auto"/>
        <w:left w:val="none" w:sz="0" w:space="0" w:color="auto"/>
        <w:bottom w:val="none" w:sz="0" w:space="0" w:color="auto"/>
        <w:right w:val="none" w:sz="0" w:space="0" w:color="auto"/>
      </w:divBdr>
    </w:div>
    <w:div w:id="598634877">
      <w:bodyDiv w:val="1"/>
      <w:marLeft w:val="0"/>
      <w:marRight w:val="0"/>
      <w:marTop w:val="0"/>
      <w:marBottom w:val="0"/>
      <w:divBdr>
        <w:top w:val="none" w:sz="0" w:space="0" w:color="auto"/>
        <w:left w:val="none" w:sz="0" w:space="0" w:color="auto"/>
        <w:bottom w:val="none" w:sz="0" w:space="0" w:color="auto"/>
        <w:right w:val="none" w:sz="0" w:space="0" w:color="auto"/>
      </w:divBdr>
      <w:divsChild>
        <w:div w:id="1531186097">
          <w:marLeft w:val="0"/>
          <w:marRight w:val="0"/>
          <w:marTop w:val="0"/>
          <w:marBottom w:val="0"/>
          <w:divBdr>
            <w:top w:val="none" w:sz="0" w:space="0" w:color="auto"/>
            <w:left w:val="none" w:sz="0" w:space="0" w:color="auto"/>
            <w:bottom w:val="none" w:sz="0" w:space="0" w:color="auto"/>
            <w:right w:val="none" w:sz="0" w:space="0" w:color="auto"/>
          </w:divBdr>
          <w:divsChild>
            <w:div w:id="1792553754">
              <w:marLeft w:val="0"/>
              <w:marRight w:val="0"/>
              <w:marTop w:val="0"/>
              <w:marBottom w:val="0"/>
              <w:divBdr>
                <w:top w:val="none" w:sz="0" w:space="0" w:color="auto"/>
                <w:left w:val="none" w:sz="0" w:space="0" w:color="auto"/>
                <w:bottom w:val="none" w:sz="0" w:space="0" w:color="auto"/>
                <w:right w:val="none" w:sz="0" w:space="0" w:color="auto"/>
              </w:divBdr>
            </w:div>
            <w:div w:id="209145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8815">
      <w:bodyDiv w:val="1"/>
      <w:marLeft w:val="0"/>
      <w:marRight w:val="0"/>
      <w:marTop w:val="0"/>
      <w:marBottom w:val="0"/>
      <w:divBdr>
        <w:top w:val="none" w:sz="0" w:space="0" w:color="auto"/>
        <w:left w:val="none" w:sz="0" w:space="0" w:color="auto"/>
        <w:bottom w:val="none" w:sz="0" w:space="0" w:color="auto"/>
        <w:right w:val="none" w:sz="0" w:space="0" w:color="auto"/>
      </w:divBdr>
    </w:div>
    <w:div w:id="639458332">
      <w:bodyDiv w:val="1"/>
      <w:marLeft w:val="0"/>
      <w:marRight w:val="0"/>
      <w:marTop w:val="0"/>
      <w:marBottom w:val="0"/>
      <w:divBdr>
        <w:top w:val="none" w:sz="0" w:space="0" w:color="auto"/>
        <w:left w:val="none" w:sz="0" w:space="0" w:color="auto"/>
        <w:bottom w:val="none" w:sz="0" w:space="0" w:color="auto"/>
        <w:right w:val="none" w:sz="0" w:space="0" w:color="auto"/>
      </w:divBdr>
    </w:div>
    <w:div w:id="716707553">
      <w:bodyDiv w:val="1"/>
      <w:marLeft w:val="0"/>
      <w:marRight w:val="0"/>
      <w:marTop w:val="0"/>
      <w:marBottom w:val="0"/>
      <w:divBdr>
        <w:top w:val="none" w:sz="0" w:space="0" w:color="auto"/>
        <w:left w:val="none" w:sz="0" w:space="0" w:color="auto"/>
        <w:bottom w:val="none" w:sz="0" w:space="0" w:color="auto"/>
        <w:right w:val="none" w:sz="0" w:space="0" w:color="auto"/>
      </w:divBdr>
    </w:div>
    <w:div w:id="719550395">
      <w:bodyDiv w:val="1"/>
      <w:marLeft w:val="0"/>
      <w:marRight w:val="0"/>
      <w:marTop w:val="0"/>
      <w:marBottom w:val="0"/>
      <w:divBdr>
        <w:top w:val="none" w:sz="0" w:space="0" w:color="auto"/>
        <w:left w:val="none" w:sz="0" w:space="0" w:color="auto"/>
        <w:bottom w:val="none" w:sz="0" w:space="0" w:color="auto"/>
        <w:right w:val="none" w:sz="0" w:space="0" w:color="auto"/>
      </w:divBdr>
    </w:div>
    <w:div w:id="730226062">
      <w:bodyDiv w:val="1"/>
      <w:marLeft w:val="0"/>
      <w:marRight w:val="0"/>
      <w:marTop w:val="0"/>
      <w:marBottom w:val="0"/>
      <w:divBdr>
        <w:top w:val="none" w:sz="0" w:space="0" w:color="auto"/>
        <w:left w:val="none" w:sz="0" w:space="0" w:color="auto"/>
        <w:bottom w:val="none" w:sz="0" w:space="0" w:color="auto"/>
        <w:right w:val="none" w:sz="0" w:space="0" w:color="auto"/>
      </w:divBdr>
      <w:divsChild>
        <w:div w:id="578439915">
          <w:marLeft w:val="0"/>
          <w:marRight w:val="0"/>
          <w:marTop w:val="0"/>
          <w:marBottom w:val="0"/>
          <w:divBdr>
            <w:top w:val="none" w:sz="0" w:space="0" w:color="auto"/>
            <w:left w:val="none" w:sz="0" w:space="0" w:color="auto"/>
            <w:bottom w:val="none" w:sz="0" w:space="0" w:color="auto"/>
            <w:right w:val="none" w:sz="0" w:space="0" w:color="auto"/>
          </w:divBdr>
          <w:divsChild>
            <w:div w:id="488716890">
              <w:marLeft w:val="0"/>
              <w:marRight w:val="0"/>
              <w:marTop w:val="0"/>
              <w:marBottom w:val="0"/>
              <w:divBdr>
                <w:top w:val="none" w:sz="0" w:space="0" w:color="auto"/>
                <w:left w:val="none" w:sz="0" w:space="0" w:color="auto"/>
                <w:bottom w:val="none" w:sz="0" w:space="0" w:color="auto"/>
                <w:right w:val="none" w:sz="0" w:space="0" w:color="auto"/>
              </w:divBdr>
              <w:divsChild>
                <w:div w:id="53479468">
                  <w:marLeft w:val="0"/>
                  <w:marRight w:val="0"/>
                  <w:marTop w:val="0"/>
                  <w:marBottom w:val="0"/>
                  <w:divBdr>
                    <w:top w:val="none" w:sz="0" w:space="0" w:color="auto"/>
                    <w:left w:val="none" w:sz="0" w:space="0" w:color="auto"/>
                    <w:bottom w:val="none" w:sz="0" w:space="0" w:color="auto"/>
                    <w:right w:val="none" w:sz="0" w:space="0" w:color="auto"/>
                  </w:divBdr>
                  <w:divsChild>
                    <w:div w:id="175396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174651">
      <w:bodyDiv w:val="1"/>
      <w:marLeft w:val="0"/>
      <w:marRight w:val="0"/>
      <w:marTop w:val="0"/>
      <w:marBottom w:val="0"/>
      <w:divBdr>
        <w:top w:val="none" w:sz="0" w:space="0" w:color="auto"/>
        <w:left w:val="none" w:sz="0" w:space="0" w:color="auto"/>
        <w:bottom w:val="none" w:sz="0" w:space="0" w:color="auto"/>
        <w:right w:val="none" w:sz="0" w:space="0" w:color="auto"/>
      </w:divBdr>
    </w:div>
    <w:div w:id="764574650">
      <w:bodyDiv w:val="1"/>
      <w:marLeft w:val="0"/>
      <w:marRight w:val="0"/>
      <w:marTop w:val="0"/>
      <w:marBottom w:val="0"/>
      <w:divBdr>
        <w:top w:val="none" w:sz="0" w:space="0" w:color="auto"/>
        <w:left w:val="none" w:sz="0" w:space="0" w:color="auto"/>
        <w:bottom w:val="none" w:sz="0" w:space="0" w:color="auto"/>
        <w:right w:val="none" w:sz="0" w:space="0" w:color="auto"/>
      </w:divBdr>
    </w:div>
    <w:div w:id="783574473">
      <w:bodyDiv w:val="1"/>
      <w:marLeft w:val="0"/>
      <w:marRight w:val="0"/>
      <w:marTop w:val="0"/>
      <w:marBottom w:val="0"/>
      <w:divBdr>
        <w:top w:val="none" w:sz="0" w:space="0" w:color="auto"/>
        <w:left w:val="none" w:sz="0" w:space="0" w:color="auto"/>
        <w:bottom w:val="none" w:sz="0" w:space="0" w:color="auto"/>
        <w:right w:val="none" w:sz="0" w:space="0" w:color="auto"/>
      </w:divBdr>
    </w:div>
    <w:div w:id="942492039">
      <w:bodyDiv w:val="1"/>
      <w:marLeft w:val="0"/>
      <w:marRight w:val="0"/>
      <w:marTop w:val="0"/>
      <w:marBottom w:val="0"/>
      <w:divBdr>
        <w:top w:val="none" w:sz="0" w:space="0" w:color="auto"/>
        <w:left w:val="none" w:sz="0" w:space="0" w:color="auto"/>
        <w:bottom w:val="none" w:sz="0" w:space="0" w:color="auto"/>
        <w:right w:val="none" w:sz="0" w:space="0" w:color="auto"/>
      </w:divBdr>
    </w:div>
    <w:div w:id="962922853">
      <w:bodyDiv w:val="1"/>
      <w:marLeft w:val="0"/>
      <w:marRight w:val="0"/>
      <w:marTop w:val="0"/>
      <w:marBottom w:val="0"/>
      <w:divBdr>
        <w:top w:val="none" w:sz="0" w:space="0" w:color="auto"/>
        <w:left w:val="none" w:sz="0" w:space="0" w:color="auto"/>
        <w:bottom w:val="none" w:sz="0" w:space="0" w:color="auto"/>
        <w:right w:val="none" w:sz="0" w:space="0" w:color="auto"/>
      </w:divBdr>
    </w:div>
    <w:div w:id="1063405824">
      <w:bodyDiv w:val="1"/>
      <w:marLeft w:val="0"/>
      <w:marRight w:val="0"/>
      <w:marTop w:val="0"/>
      <w:marBottom w:val="0"/>
      <w:divBdr>
        <w:top w:val="none" w:sz="0" w:space="0" w:color="auto"/>
        <w:left w:val="none" w:sz="0" w:space="0" w:color="auto"/>
        <w:bottom w:val="none" w:sz="0" w:space="0" w:color="auto"/>
        <w:right w:val="none" w:sz="0" w:space="0" w:color="auto"/>
      </w:divBdr>
      <w:divsChild>
        <w:div w:id="968050057">
          <w:marLeft w:val="0"/>
          <w:marRight w:val="0"/>
          <w:marTop w:val="0"/>
          <w:marBottom w:val="0"/>
          <w:divBdr>
            <w:top w:val="none" w:sz="0" w:space="0" w:color="auto"/>
            <w:left w:val="none" w:sz="0" w:space="0" w:color="auto"/>
            <w:bottom w:val="none" w:sz="0" w:space="0" w:color="auto"/>
            <w:right w:val="none" w:sz="0" w:space="0" w:color="auto"/>
          </w:divBdr>
        </w:div>
      </w:divsChild>
    </w:div>
    <w:div w:id="1113136391">
      <w:bodyDiv w:val="1"/>
      <w:marLeft w:val="0"/>
      <w:marRight w:val="0"/>
      <w:marTop w:val="0"/>
      <w:marBottom w:val="0"/>
      <w:divBdr>
        <w:top w:val="none" w:sz="0" w:space="0" w:color="auto"/>
        <w:left w:val="none" w:sz="0" w:space="0" w:color="auto"/>
        <w:bottom w:val="none" w:sz="0" w:space="0" w:color="auto"/>
        <w:right w:val="none" w:sz="0" w:space="0" w:color="auto"/>
      </w:divBdr>
    </w:div>
    <w:div w:id="1168062050">
      <w:bodyDiv w:val="1"/>
      <w:marLeft w:val="0"/>
      <w:marRight w:val="0"/>
      <w:marTop w:val="0"/>
      <w:marBottom w:val="0"/>
      <w:divBdr>
        <w:top w:val="none" w:sz="0" w:space="0" w:color="auto"/>
        <w:left w:val="none" w:sz="0" w:space="0" w:color="auto"/>
        <w:bottom w:val="none" w:sz="0" w:space="0" w:color="auto"/>
        <w:right w:val="none" w:sz="0" w:space="0" w:color="auto"/>
      </w:divBdr>
      <w:divsChild>
        <w:div w:id="1951814814">
          <w:marLeft w:val="0"/>
          <w:marRight w:val="0"/>
          <w:marTop w:val="0"/>
          <w:marBottom w:val="0"/>
          <w:divBdr>
            <w:top w:val="none" w:sz="0" w:space="0" w:color="auto"/>
            <w:left w:val="none" w:sz="0" w:space="0" w:color="auto"/>
            <w:bottom w:val="none" w:sz="0" w:space="0" w:color="auto"/>
            <w:right w:val="none" w:sz="0" w:space="0" w:color="auto"/>
          </w:divBdr>
          <w:divsChild>
            <w:div w:id="1065184467">
              <w:marLeft w:val="0"/>
              <w:marRight w:val="0"/>
              <w:marTop w:val="0"/>
              <w:marBottom w:val="0"/>
              <w:divBdr>
                <w:top w:val="none" w:sz="0" w:space="0" w:color="auto"/>
                <w:left w:val="none" w:sz="0" w:space="0" w:color="auto"/>
                <w:bottom w:val="none" w:sz="0" w:space="0" w:color="auto"/>
                <w:right w:val="none" w:sz="0" w:space="0" w:color="auto"/>
              </w:divBdr>
              <w:divsChild>
                <w:div w:id="265425783">
                  <w:marLeft w:val="0"/>
                  <w:marRight w:val="0"/>
                  <w:marTop w:val="0"/>
                  <w:marBottom w:val="0"/>
                  <w:divBdr>
                    <w:top w:val="none" w:sz="0" w:space="0" w:color="auto"/>
                    <w:left w:val="none" w:sz="0" w:space="0" w:color="auto"/>
                    <w:bottom w:val="none" w:sz="0" w:space="0" w:color="auto"/>
                    <w:right w:val="none" w:sz="0" w:space="0" w:color="auto"/>
                  </w:divBdr>
                  <w:divsChild>
                    <w:div w:id="165252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629405">
      <w:bodyDiv w:val="1"/>
      <w:marLeft w:val="0"/>
      <w:marRight w:val="0"/>
      <w:marTop w:val="0"/>
      <w:marBottom w:val="0"/>
      <w:divBdr>
        <w:top w:val="none" w:sz="0" w:space="0" w:color="auto"/>
        <w:left w:val="none" w:sz="0" w:space="0" w:color="auto"/>
        <w:bottom w:val="none" w:sz="0" w:space="0" w:color="auto"/>
        <w:right w:val="none" w:sz="0" w:space="0" w:color="auto"/>
      </w:divBdr>
    </w:div>
    <w:div w:id="1187056761">
      <w:bodyDiv w:val="1"/>
      <w:marLeft w:val="0"/>
      <w:marRight w:val="0"/>
      <w:marTop w:val="0"/>
      <w:marBottom w:val="0"/>
      <w:divBdr>
        <w:top w:val="none" w:sz="0" w:space="0" w:color="auto"/>
        <w:left w:val="none" w:sz="0" w:space="0" w:color="auto"/>
        <w:bottom w:val="none" w:sz="0" w:space="0" w:color="auto"/>
        <w:right w:val="none" w:sz="0" w:space="0" w:color="auto"/>
      </w:divBdr>
    </w:div>
    <w:div w:id="1269579538">
      <w:bodyDiv w:val="1"/>
      <w:marLeft w:val="0"/>
      <w:marRight w:val="0"/>
      <w:marTop w:val="0"/>
      <w:marBottom w:val="0"/>
      <w:divBdr>
        <w:top w:val="none" w:sz="0" w:space="0" w:color="auto"/>
        <w:left w:val="none" w:sz="0" w:space="0" w:color="auto"/>
        <w:bottom w:val="none" w:sz="0" w:space="0" w:color="auto"/>
        <w:right w:val="none" w:sz="0" w:space="0" w:color="auto"/>
      </w:divBdr>
    </w:div>
    <w:div w:id="1536579462">
      <w:bodyDiv w:val="1"/>
      <w:marLeft w:val="0"/>
      <w:marRight w:val="0"/>
      <w:marTop w:val="0"/>
      <w:marBottom w:val="0"/>
      <w:divBdr>
        <w:top w:val="none" w:sz="0" w:space="0" w:color="auto"/>
        <w:left w:val="none" w:sz="0" w:space="0" w:color="auto"/>
        <w:bottom w:val="none" w:sz="0" w:space="0" w:color="auto"/>
        <w:right w:val="none" w:sz="0" w:space="0" w:color="auto"/>
      </w:divBdr>
    </w:div>
    <w:div w:id="1547832707">
      <w:bodyDiv w:val="1"/>
      <w:marLeft w:val="0"/>
      <w:marRight w:val="0"/>
      <w:marTop w:val="0"/>
      <w:marBottom w:val="0"/>
      <w:divBdr>
        <w:top w:val="none" w:sz="0" w:space="0" w:color="auto"/>
        <w:left w:val="none" w:sz="0" w:space="0" w:color="auto"/>
        <w:bottom w:val="none" w:sz="0" w:space="0" w:color="auto"/>
        <w:right w:val="none" w:sz="0" w:space="0" w:color="auto"/>
      </w:divBdr>
    </w:div>
    <w:div w:id="1634672490">
      <w:bodyDiv w:val="1"/>
      <w:marLeft w:val="0"/>
      <w:marRight w:val="0"/>
      <w:marTop w:val="0"/>
      <w:marBottom w:val="0"/>
      <w:divBdr>
        <w:top w:val="none" w:sz="0" w:space="0" w:color="auto"/>
        <w:left w:val="none" w:sz="0" w:space="0" w:color="auto"/>
        <w:bottom w:val="none" w:sz="0" w:space="0" w:color="auto"/>
        <w:right w:val="none" w:sz="0" w:space="0" w:color="auto"/>
      </w:divBdr>
    </w:div>
    <w:div w:id="1708794272">
      <w:bodyDiv w:val="1"/>
      <w:marLeft w:val="0"/>
      <w:marRight w:val="0"/>
      <w:marTop w:val="0"/>
      <w:marBottom w:val="0"/>
      <w:divBdr>
        <w:top w:val="none" w:sz="0" w:space="0" w:color="auto"/>
        <w:left w:val="none" w:sz="0" w:space="0" w:color="auto"/>
        <w:bottom w:val="none" w:sz="0" w:space="0" w:color="auto"/>
        <w:right w:val="none" w:sz="0" w:space="0" w:color="auto"/>
      </w:divBdr>
    </w:div>
    <w:div w:id="1778140928">
      <w:bodyDiv w:val="1"/>
      <w:marLeft w:val="0"/>
      <w:marRight w:val="0"/>
      <w:marTop w:val="0"/>
      <w:marBottom w:val="0"/>
      <w:divBdr>
        <w:top w:val="none" w:sz="0" w:space="0" w:color="auto"/>
        <w:left w:val="none" w:sz="0" w:space="0" w:color="auto"/>
        <w:bottom w:val="none" w:sz="0" w:space="0" w:color="auto"/>
        <w:right w:val="none" w:sz="0" w:space="0" w:color="auto"/>
      </w:divBdr>
      <w:divsChild>
        <w:div w:id="526798029">
          <w:marLeft w:val="0"/>
          <w:marRight w:val="0"/>
          <w:marTop w:val="0"/>
          <w:marBottom w:val="0"/>
          <w:divBdr>
            <w:top w:val="none" w:sz="0" w:space="0" w:color="auto"/>
            <w:left w:val="none" w:sz="0" w:space="0" w:color="auto"/>
            <w:bottom w:val="none" w:sz="0" w:space="0" w:color="auto"/>
            <w:right w:val="none" w:sz="0" w:space="0" w:color="auto"/>
          </w:divBdr>
        </w:div>
      </w:divsChild>
    </w:div>
    <w:div w:id="1833057744">
      <w:bodyDiv w:val="1"/>
      <w:marLeft w:val="0"/>
      <w:marRight w:val="0"/>
      <w:marTop w:val="0"/>
      <w:marBottom w:val="0"/>
      <w:divBdr>
        <w:top w:val="none" w:sz="0" w:space="0" w:color="auto"/>
        <w:left w:val="none" w:sz="0" w:space="0" w:color="auto"/>
        <w:bottom w:val="none" w:sz="0" w:space="0" w:color="auto"/>
        <w:right w:val="none" w:sz="0" w:space="0" w:color="auto"/>
      </w:divBdr>
      <w:divsChild>
        <w:div w:id="820463824">
          <w:marLeft w:val="0"/>
          <w:marRight w:val="0"/>
          <w:marTop w:val="0"/>
          <w:marBottom w:val="0"/>
          <w:divBdr>
            <w:top w:val="none" w:sz="0" w:space="0" w:color="auto"/>
            <w:left w:val="none" w:sz="0" w:space="0" w:color="auto"/>
            <w:bottom w:val="none" w:sz="0" w:space="0" w:color="auto"/>
            <w:right w:val="none" w:sz="0" w:space="0" w:color="auto"/>
          </w:divBdr>
        </w:div>
      </w:divsChild>
    </w:div>
    <w:div w:id="1945917018">
      <w:bodyDiv w:val="1"/>
      <w:marLeft w:val="0"/>
      <w:marRight w:val="0"/>
      <w:marTop w:val="0"/>
      <w:marBottom w:val="0"/>
      <w:divBdr>
        <w:top w:val="none" w:sz="0" w:space="0" w:color="auto"/>
        <w:left w:val="none" w:sz="0" w:space="0" w:color="auto"/>
        <w:bottom w:val="none" w:sz="0" w:space="0" w:color="auto"/>
        <w:right w:val="none" w:sz="0" w:space="0" w:color="auto"/>
      </w:divBdr>
    </w:div>
    <w:div w:id="2003004181">
      <w:bodyDiv w:val="1"/>
      <w:marLeft w:val="0"/>
      <w:marRight w:val="0"/>
      <w:marTop w:val="0"/>
      <w:marBottom w:val="0"/>
      <w:divBdr>
        <w:top w:val="none" w:sz="0" w:space="0" w:color="auto"/>
        <w:left w:val="none" w:sz="0" w:space="0" w:color="auto"/>
        <w:bottom w:val="none" w:sz="0" w:space="0" w:color="auto"/>
        <w:right w:val="none" w:sz="0" w:space="0" w:color="auto"/>
      </w:divBdr>
    </w:div>
    <w:div w:id="2021883030">
      <w:bodyDiv w:val="1"/>
      <w:marLeft w:val="0"/>
      <w:marRight w:val="0"/>
      <w:marTop w:val="0"/>
      <w:marBottom w:val="0"/>
      <w:divBdr>
        <w:top w:val="none" w:sz="0" w:space="0" w:color="auto"/>
        <w:left w:val="none" w:sz="0" w:space="0" w:color="auto"/>
        <w:bottom w:val="none" w:sz="0" w:space="0" w:color="auto"/>
        <w:right w:val="none" w:sz="0" w:space="0" w:color="auto"/>
      </w:divBdr>
      <w:divsChild>
        <w:div w:id="215624093">
          <w:marLeft w:val="0"/>
          <w:marRight w:val="0"/>
          <w:marTop w:val="0"/>
          <w:marBottom w:val="0"/>
          <w:divBdr>
            <w:top w:val="none" w:sz="0" w:space="0" w:color="auto"/>
            <w:left w:val="none" w:sz="0" w:space="0" w:color="auto"/>
            <w:bottom w:val="none" w:sz="0" w:space="0" w:color="auto"/>
            <w:right w:val="none" w:sz="0" w:space="0" w:color="auto"/>
          </w:divBdr>
          <w:divsChild>
            <w:div w:id="1048187272">
              <w:marLeft w:val="0"/>
              <w:marRight w:val="0"/>
              <w:marTop w:val="0"/>
              <w:marBottom w:val="0"/>
              <w:divBdr>
                <w:top w:val="none" w:sz="0" w:space="0" w:color="auto"/>
                <w:left w:val="none" w:sz="0" w:space="0" w:color="auto"/>
                <w:bottom w:val="none" w:sz="0" w:space="0" w:color="auto"/>
                <w:right w:val="none" w:sz="0" w:space="0" w:color="auto"/>
              </w:divBdr>
              <w:divsChild>
                <w:div w:id="1532380820">
                  <w:marLeft w:val="0"/>
                  <w:marRight w:val="0"/>
                  <w:marTop w:val="0"/>
                  <w:marBottom w:val="0"/>
                  <w:divBdr>
                    <w:top w:val="none" w:sz="0" w:space="0" w:color="auto"/>
                    <w:left w:val="none" w:sz="0" w:space="0" w:color="auto"/>
                    <w:bottom w:val="none" w:sz="0" w:space="0" w:color="auto"/>
                    <w:right w:val="none" w:sz="0" w:space="0" w:color="auto"/>
                  </w:divBdr>
                  <w:divsChild>
                    <w:div w:id="4903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679357">
      <w:bodyDiv w:val="1"/>
      <w:marLeft w:val="0"/>
      <w:marRight w:val="0"/>
      <w:marTop w:val="0"/>
      <w:marBottom w:val="0"/>
      <w:divBdr>
        <w:top w:val="none" w:sz="0" w:space="0" w:color="auto"/>
        <w:left w:val="none" w:sz="0" w:space="0" w:color="auto"/>
        <w:bottom w:val="none" w:sz="0" w:space="0" w:color="auto"/>
        <w:right w:val="none" w:sz="0" w:space="0" w:color="auto"/>
      </w:divBdr>
    </w:div>
    <w:div w:id="20663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1476</Words>
  <Characters>8883</Characters>
  <Application>Microsoft Office Word</Application>
  <DocSecurity>0</DocSecurity>
  <Lines>74</Lines>
  <Paragraphs>20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MDLPL</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Administrator</dc:creator>
  <cp:lastModifiedBy>Andreea Rusu</cp:lastModifiedBy>
  <cp:revision>6</cp:revision>
  <cp:lastPrinted>2024-11-27T11:34:00Z</cp:lastPrinted>
  <dcterms:created xsi:type="dcterms:W3CDTF">2025-05-12T12:14:00Z</dcterms:created>
  <dcterms:modified xsi:type="dcterms:W3CDTF">2025-07-17T17:32:00Z</dcterms:modified>
</cp:coreProperties>
</file>